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76D98" w14:textId="19164AFC" w:rsidR="008B0FA8" w:rsidRDefault="008B0FA8" w:rsidP="008B0FA8">
      <w:pPr>
        <w:pStyle w:val="Ingetavstnd"/>
      </w:pPr>
      <w:bookmarkStart w:id="0" w:name="_GoBack"/>
      <w:bookmarkEnd w:id="0"/>
      <w:r>
        <w:t>Finansdepartementet</w:t>
      </w:r>
    </w:p>
    <w:p w14:paraId="20716416" w14:textId="1C3C4D6A" w:rsidR="00A507AE" w:rsidRDefault="00A507AE" w:rsidP="008B0FA8">
      <w:pPr>
        <w:pStyle w:val="Ingetavstnd"/>
      </w:pPr>
      <w:r>
        <w:t>Finansmarknadsavdelningen</w:t>
      </w:r>
    </w:p>
    <w:p w14:paraId="39195771" w14:textId="50729A4C" w:rsidR="00A507AE" w:rsidRDefault="00A507AE" w:rsidP="008B0FA8">
      <w:pPr>
        <w:pStyle w:val="Ingetavstnd"/>
      </w:pPr>
      <w:r>
        <w:t>103 33 Stockholm</w:t>
      </w:r>
    </w:p>
    <w:p w14:paraId="5E1DBDC9" w14:textId="77777777" w:rsidR="008B0FA8" w:rsidRDefault="008B0FA8" w:rsidP="00F47C54"/>
    <w:p w14:paraId="41BC58A9" w14:textId="109ED4FA" w:rsidR="005E39D9" w:rsidRPr="005E39D9" w:rsidRDefault="00F337CE" w:rsidP="00E560C3">
      <w:pPr>
        <w:jc w:val="right"/>
      </w:pPr>
      <w:r>
        <w:t>Stockholm 27</w:t>
      </w:r>
      <w:r w:rsidR="00E560C3">
        <w:t xml:space="preserve"> oktober, 2015</w:t>
      </w:r>
    </w:p>
    <w:p w14:paraId="71A215A5" w14:textId="36FEDCD4" w:rsidR="00944396" w:rsidRDefault="00E56DA9" w:rsidP="00F47C54">
      <w:pPr>
        <w:rPr>
          <w:b/>
          <w:sz w:val="28"/>
        </w:rPr>
      </w:pPr>
      <w:r>
        <w:rPr>
          <w:b/>
          <w:sz w:val="28"/>
        </w:rPr>
        <w:t>Nya regler för AP-fonderna</w:t>
      </w:r>
      <w:r w:rsidR="005E39D9">
        <w:rPr>
          <w:b/>
          <w:sz w:val="28"/>
        </w:rPr>
        <w:t xml:space="preserve"> (Ds 2015:34)</w:t>
      </w:r>
    </w:p>
    <w:p w14:paraId="0B7407C0" w14:textId="6A6A80BD" w:rsidR="00E560C3" w:rsidRDefault="008B0FA8">
      <w:r>
        <w:t xml:space="preserve">Som en del av samarbetet kring plattformen </w:t>
      </w:r>
      <w:r w:rsidRPr="00E560C3">
        <w:rPr>
          <w:b/>
        </w:rPr>
        <w:t>Schyssta Pensioner</w:t>
      </w:r>
      <w:r>
        <w:t xml:space="preserve"> (</w:t>
      </w:r>
      <w:hyperlink r:id="rId9" w:history="1">
        <w:r w:rsidRPr="00512B62">
          <w:rPr>
            <w:rStyle w:val="Hyperlnk"/>
          </w:rPr>
          <w:t>www.schysstapensioner.nu</w:t>
        </w:r>
      </w:hyperlink>
      <w:r>
        <w:t xml:space="preserve">) vill följande organisationer </w:t>
      </w:r>
      <w:r w:rsidR="00196154">
        <w:t xml:space="preserve">gemensamt </w:t>
      </w:r>
      <w:r>
        <w:t>bidra med synpunkter på Finansdepartementets remiss ”Nya regler för AP-fonderna” (ds 2015:34):</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D38B6" w:rsidRPr="00E560C3" w14:paraId="56C06160" w14:textId="77777777" w:rsidTr="00C07A1A">
        <w:tc>
          <w:tcPr>
            <w:tcW w:w="4606" w:type="dxa"/>
          </w:tcPr>
          <w:p w14:paraId="727F6969" w14:textId="0747585A" w:rsidR="001D38B6" w:rsidRDefault="00DF2CDC" w:rsidP="00C07A1A">
            <w:pPr>
              <w:pStyle w:val="Ingetavstnd"/>
            </w:pPr>
            <w:r>
              <w:rPr>
                <w:noProof/>
                <w:lang w:eastAsia="sv-SE"/>
              </w:rPr>
              <w:drawing>
                <wp:inline distT="0" distB="0" distL="0" distR="0" wp14:anchorId="04966DB1" wp14:editId="24D97B84">
                  <wp:extent cx="1057275" cy="408563"/>
                  <wp:effectExtent l="0" t="0" r="0" b="0"/>
                  <wp:docPr id="3" name="Bildobjekt 3" descr="C:\Users\Annelie\Dropbox\Latinamerikagrupperna\AP-fonder\Schyssta pensioner 2015\Brief och remiss\ga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elie\Dropbox\Latinamerikagrupperna\AP-fonder\Schyssta pensioner 2015\Brief och remiss\gabi.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408563"/>
                          </a:xfrm>
                          <a:prstGeom prst="rect">
                            <a:avLst/>
                          </a:prstGeom>
                          <a:noFill/>
                          <a:ln>
                            <a:noFill/>
                          </a:ln>
                        </pic:spPr>
                      </pic:pic>
                    </a:graphicData>
                  </a:graphic>
                </wp:inline>
              </w:drawing>
            </w:r>
          </w:p>
          <w:p w14:paraId="1CFBD463" w14:textId="29CDEC95" w:rsidR="001D38B6" w:rsidRPr="00E560C3" w:rsidRDefault="00DF2CDC" w:rsidP="00C07A1A">
            <w:pPr>
              <w:pStyle w:val="Ingetavstnd"/>
            </w:pPr>
            <w:r>
              <w:t>Gabi Björsson</w:t>
            </w:r>
          </w:p>
          <w:p w14:paraId="040F9B62" w14:textId="1C1351F8" w:rsidR="001D38B6" w:rsidRPr="00E560C3" w:rsidRDefault="00DF2CDC" w:rsidP="00C07A1A">
            <w:pPr>
              <w:pStyle w:val="Ingetavstnd"/>
            </w:pPr>
            <w:r>
              <w:t>Generalsekreterare</w:t>
            </w:r>
          </w:p>
          <w:p w14:paraId="65C8A1AB" w14:textId="77777777" w:rsidR="001D38B6" w:rsidRPr="00E560C3" w:rsidRDefault="00B1753B" w:rsidP="00C07A1A">
            <w:pPr>
              <w:pStyle w:val="Ingetavstnd"/>
            </w:pPr>
            <w:hyperlink r:id="rId11" w:tgtFrame="_blank" w:history="1">
              <w:r w:rsidR="001D38B6" w:rsidRPr="00E560C3">
                <w:rPr>
                  <w:rStyle w:val="Stark"/>
                  <w:rFonts w:cs="Helvetica"/>
                </w:rPr>
                <w:t>Afrikagrupperna</w:t>
              </w:r>
            </w:hyperlink>
          </w:p>
        </w:tc>
        <w:tc>
          <w:tcPr>
            <w:tcW w:w="4606" w:type="dxa"/>
          </w:tcPr>
          <w:p w14:paraId="56908C85" w14:textId="1E7EBE3F" w:rsidR="001D38B6" w:rsidRDefault="00FA74A4" w:rsidP="00C07A1A">
            <w:pPr>
              <w:pStyle w:val="Ingetavstnd"/>
            </w:pPr>
            <w:r>
              <w:rPr>
                <w:noProof/>
                <w:lang w:eastAsia="sv-SE"/>
              </w:rPr>
              <w:drawing>
                <wp:inline distT="0" distB="0" distL="0" distR="0" wp14:anchorId="0AAF60ED" wp14:editId="3BBF2A23">
                  <wp:extent cx="1878049" cy="409575"/>
                  <wp:effectExtent l="0" t="0" r="8255" b="0"/>
                  <wp:docPr id="1" name="Bildobjekt 1" descr="C:\Users\anan\Documents\Annelie\LAG\julia emm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n\Documents\Annelie\LAG\julia emmasu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285" cy="413116"/>
                          </a:xfrm>
                          <a:prstGeom prst="rect">
                            <a:avLst/>
                          </a:prstGeom>
                          <a:noFill/>
                          <a:ln>
                            <a:noFill/>
                          </a:ln>
                        </pic:spPr>
                      </pic:pic>
                    </a:graphicData>
                  </a:graphic>
                </wp:inline>
              </w:drawing>
            </w:r>
          </w:p>
          <w:p w14:paraId="026BB997" w14:textId="3B2F3B4C" w:rsidR="001D38B6" w:rsidRPr="00E560C3" w:rsidRDefault="00C71B08" w:rsidP="00C07A1A">
            <w:pPr>
              <w:pStyle w:val="Ingetavstnd"/>
            </w:pPr>
            <w:r>
              <w:t>Julia Finér</w:t>
            </w:r>
          </w:p>
          <w:p w14:paraId="79BB7F36" w14:textId="672B9D02" w:rsidR="001D38B6" w:rsidRPr="00E560C3" w:rsidRDefault="00C71B08" w:rsidP="00C07A1A">
            <w:pPr>
              <w:pStyle w:val="Ingetavstnd"/>
            </w:pPr>
            <w:r>
              <w:t>Ordförande</w:t>
            </w:r>
          </w:p>
          <w:p w14:paraId="290C4504" w14:textId="77777777" w:rsidR="001D38B6" w:rsidRPr="00E560C3" w:rsidRDefault="00B1753B" w:rsidP="00C07A1A">
            <w:pPr>
              <w:pStyle w:val="Ingetavstnd"/>
            </w:pPr>
            <w:hyperlink r:id="rId13" w:tgtFrame="_blank" w:history="1">
              <w:r w:rsidR="001D38B6">
                <w:rPr>
                  <w:rStyle w:val="Stark"/>
                  <w:rFonts w:cs="Helvetica"/>
                </w:rPr>
                <w:t>Emmaus</w:t>
              </w:r>
            </w:hyperlink>
            <w:r w:rsidR="001D38B6">
              <w:rPr>
                <w:rFonts w:cs="Helvetica"/>
              </w:rPr>
              <w:t xml:space="preserve"> </w:t>
            </w:r>
            <w:r w:rsidR="001D38B6" w:rsidRPr="00E560C3">
              <w:rPr>
                <w:rFonts w:cs="Helvetica"/>
                <w:b/>
              </w:rPr>
              <w:t>Stockholm</w:t>
            </w:r>
          </w:p>
        </w:tc>
      </w:tr>
      <w:tr w:rsidR="001D38B6" w:rsidRPr="00E560C3" w14:paraId="573409EE" w14:textId="77777777" w:rsidTr="00C07A1A">
        <w:tc>
          <w:tcPr>
            <w:tcW w:w="4606" w:type="dxa"/>
          </w:tcPr>
          <w:p w14:paraId="2D647F2F" w14:textId="77777777" w:rsidR="001D38B6" w:rsidRDefault="001D38B6" w:rsidP="00C07A1A">
            <w:pPr>
              <w:pStyle w:val="Ingetavstnd"/>
            </w:pPr>
          </w:p>
          <w:p w14:paraId="1405B3CE" w14:textId="2E914E41" w:rsidR="00DF2CDC" w:rsidRDefault="006A1434" w:rsidP="00C07A1A">
            <w:pPr>
              <w:pStyle w:val="Ingetavstnd"/>
            </w:pPr>
            <w:r>
              <w:rPr>
                <w:noProof/>
                <w:lang w:eastAsia="sv-SE"/>
              </w:rPr>
              <w:drawing>
                <wp:inline distT="0" distB="0" distL="0" distR="0" wp14:anchorId="1C0FDCE3" wp14:editId="0F2607F3">
                  <wp:extent cx="1228725" cy="479144"/>
                  <wp:effectExtent l="0" t="0" r="0" b="0"/>
                  <wp:docPr id="8" name="Bildobjekt 8" descr="C:\Users\anan\Documents\Annelie\LAG\anneli fair 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an\Documents\Annelie\LAG\anneli fair acti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8725" cy="479144"/>
                          </a:xfrm>
                          <a:prstGeom prst="rect">
                            <a:avLst/>
                          </a:prstGeom>
                          <a:noFill/>
                          <a:ln>
                            <a:noFill/>
                          </a:ln>
                        </pic:spPr>
                      </pic:pic>
                    </a:graphicData>
                  </a:graphic>
                </wp:inline>
              </w:drawing>
            </w:r>
          </w:p>
          <w:p w14:paraId="7C316A93" w14:textId="39CFA095" w:rsidR="001D38B6" w:rsidRPr="00E560C3" w:rsidRDefault="00DF2CDC" w:rsidP="00C07A1A">
            <w:pPr>
              <w:pStyle w:val="Ingetavstnd"/>
            </w:pPr>
            <w:r>
              <w:t>Anneli Nordling</w:t>
            </w:r>
          </w:p>
          <w:p w14:paraId="0ED272FB" w14:textId="37050225" w:rsidR="001D38B6" w:rsidRPr="0062164E" w:rsidRDefault="00DF2CDC" w:rsidP="00C07A1A">
            <w:pPr>
              <w:pStyle w:val="Ingetavstnd"/>
              <w:rPr>
                <w:b/>
              </w:rPr>
            </w:pPr>
            <w:r>
              <w:t>Ordförande</w:t>
            </w:r>
          </w:p>
          <w:p w14:paraId="06D8BD05" w14:textId="77777777" w:rsidR="001D38B6" w:rsidRDefault="001D38B6" w:rsidP="00C07A1A">
            <w:pPr>
              <w:pStyle w:val="Ingetavstnd"/>
              <w:rPr>
                <w:b/>
              </w:rPr>
            </w:pPr>
            <w:r w:rsidRPr="0062164E">
              <w:rPr>
                <w:b/>
              </w:rPr>
              <w:t>Fair Action</w:t>
            </w:r>
          </w:p>
          <w:p w14:paraId="3A91B81D" w14:textId="77777777" w:rsidR="004A3796" w:rsidRPr="00E560C3" w:rsidRDefault="004A3796" w:rsidP="00C07A1A">
            <w:pPr>
              <w:pStyle w:val="Ingetavstnd"/>
            </w:pPr>
          </w:p>
        </w:tc>
        <w:tc>
          <w:tcPr>
            <w:tcW w:w="4606" w:type="dxa"/>
          </w:tcPr>
          <w:p w14:paraId="0350FB78" w14:textId="77777777" w:rsidR="001D38B6" w:rsidRDefault="001D38B6" w:rsidP="00C07A1A">
            <w:pPr>
              <w:pStyle w:val="Ingetavstnd"/>
            </w:pPr>
          </w:p>
          <w:p w14:paraId="54CBD048" w14:textId="3B60848E" w:rsidR="001D38B6" w:rsidRDefault="006A1434" w:rsidP="00C07A1A">
            <w:pPr>
              <w:pStyle w:val="Ingetavstnd"/>
            </w:pPr>
            <w:r>
              <w:rPr>
                <w:noProof/>
                <w:lang w:eastAsia="sv-SE"/>
              </w:rPr>
              <w:drawing>
                <wp:inline distT="0" distB="0" distL="0" distR="0" wp14:anchorId="6E6B4848" wp14:editId="6126C964">
                  <wp:extent cx="1428750" cy="476250"/>
                  <wp:effectExtent l="0" t="0" r="0" b="0"/>
                  <wp:docPr id="7" name="Bildobjekt 7" descr="C:\Users\anan\AppData\Local\Microsoft\Windows\Temporary Internet Files\Content.Word\IMG_20151023_09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an\AppData\Local\Microsoft\Windows\Temporary Internet Files\Content.Word\IMG_20151023_09052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0804" cy="483601"/>
                          </a:xfrm>
                          <a:prstGeom prst="rect">
                            <a:avLst/>
                          </a:prstGeom>
                          <a:noFill/>
                          <a:ln>
                            <a:noFill/>
                          </a:ln>
                        </pic:spPr>
                      </pic:pic>
                    </a:graphicData>
                  </a:graphic>
                </wp:inline>
              </w:drawing>
            </w:r>
          </w:p>
          <w:p w14:paraId="2A024203" w14:textId="42B56216" w:rsidR="001D38B6" w:rsidRPr="00E560C3" w:rsidRDefault="006A1434" w:rsidP="00C07A1A">
            <w:pPr>
              <w:pStyle w:val="Ingetavstnd"/>
            </w:pPr>
            <w:r>
              <w:t>Rebecka Jalvemyr</w:t>
            </w:r>
          </w:p>
          <w:p w14:paraId="33AB2E21" w14:textId="3C40CC14" w:rsidR="001D38B6" w:rsidRPr="00E560C3" w:rsidRDefault="006A1434" w:rsidP="00C07A1A">
            <w:pPr>
              <w:pStyle w:val="Ingetavstnd"/>
            </w:pPr>
            <w:r>
              <w:t>Kanslichef</w:t>
            </w:r>
          </w:p>
          <w:p w14:paraId="491574F0" w14:textId="77777777" w:rsidR="001D38B6" w:rsidRPr="00E560C3" w:rsidRDefault="00B1753B" w:rsidP="00C07A1A">
            <w:pPr>
              <w:pStyle w:val="Ingetavstnd"/>
            </w:pPr>
            <w:hyperlink r:id="rId16" w:tgtFrame="_blank" w:history="1">
              <w:r w:rsidR="001D38B6">
                <w:rPr>
                  <w:rStyle w:val="Stark"/>
                  <w:rFonts w:cs="Helvetica"/>
                </w:rPr>
                <w:t>FIAN</w:t>
              </w:r>
            </w:hyperlink>
            <w:r w:rsidR="001D38B6">
              <w:rPr>
                <w:rFonts w:cs="Helvetica"/>
              </w:rPr>
              <w:t xml:space="preserve"> </w:t>
            </w:r>
            <w:r w:rsidR="001D38B6" w:rsidRPr="00E560C3">
              <w:rPr>
                <w:rFonts w:cs="Helvetica"/>
                <w:b/>
              </w:rPr>
              <w:t>Sverige</w:t>
            </w:r>
          </w:p>
        </w:tc>
      </w:tr>
      <w:tr w:rsidR="001D38B6" w:rsidRPr="00E560C3" w14:paraId="6AA24D8C" w14:textId="77777777" w:rsidTr="00C07A1A">
        <w:tc>
          <w:tcPr>
            <w:tcW w:w="4606" w:type="dxa"/>
          </w:tcPr>
          <w:p w14:paraId="4B7C81DD" w14:textId="57152E04" w:rsidR="001D38B6" w:rsidRDefault="004A3796" w:rsidP="00C07A1A">
            <w:pPr>
              <w:pStyle w:val="Ingetavstnd"/>
            </w:pPr>
            <w:r>
              <w:rPr>
                <w:noProof/>
                <w:lang w:eastAsia="sv-SE"/>
              </w:rPr>
              <w:drawing>
                <wp:inline distT="0" distB="0" distL="0" distR="0" wp14:anchorId="4B16CD93" wp14:editId="5D378294">
                  <wp:extent cx="1057275" cy="501176"/>
                  <wp:effectExtent l="0" t="0" r="0" b="0"/>
                  <wp:docPr id="10" name="Bildobjekt 10" descr="C:\Users\anan\Documents\Annelie\LAG\annica forum s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an\Documents\Annelie\LAG\annica forum sy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7275" cy="501176"/>
                          </a:xfrm>
                          <a:prstGeom prst="rect">
                            <a:avLst/>
                          </a:prstGeom>
                          <a:noFill/>
                          <a:ln>
                            <a:noFill/>
                          </a:ln>
                        </pic:spPr>
                      </pic:pic>
                    </a:graphicData>
                  </a:graphic>
                </wp:inline>
              </w:drawing>
            </w:r>
          </w:p>
          <w:p w14:paraId="028EE551" w14:textId="553714CE" w:rsidR="001D38B6" w:rsidRPr="00E560C3" w:rsidRDefault="004A3796" w:rsidP="00C07A1A">
            <w:pPr>
              <w:pStyle w:val="Ingetavstnd"/>
            </w:pPr>
            <w:r>
              <w:t>Annica Sohlström</w:t>
            </w:r>
          </w:p>
          <w:p w14:paraId="3EFFF95E" w14:textId="76AE7B42" w:rsidR="001D38B6" w:rsidRPr="00E560C3" w:rsidRDefault="004A3796" w:rsidP="00C07A1A">
            <w:pPr>
              <w:pStyle w:val="Ingetavstnd"/>
            </w:pPr>
            <w:r>
              <w:t>Generalsekreterare</w:t>
            </w:r>
          </w:p>
          <w:p w14:paraId="7D0E53AE" w14:textId="4CB64097" w:rsidR="001D38B6" w:rsidRDefault="00B1753B" w:rsidP="00C07A1A">
            <w:pPr>
              <w:pStyle w:val="Ingetavstnd"/>
            </w:pPr>
            <w:hyperlink r:id="rId18" w:tgtFrame="_blank" w:history="1">
              <w:r w:rsidR="001D38B6">
                <w:rPr>
                  <w:rStyle w:val="Stark"/>
                  <w:rFonts w:cs="Helvetica"/>
                </w:rPr>
                <w:t>Forum</w:t>
              </w:r>
            </w:hyperlink>
            <w:r w:rsidR="001D38B6">
              <w:rPr>
                <w:rFonts w:cs="Helvetica"/>
              </w:rPr>
              <w:t xml:space="preserve"> </w:t>
            </w:r>
            <w:r w:rsidR="004A3796">
              <w:rPr>
                <w:rFonts w:cs="Helvetica"/>
                <w:b/>
              </w:rPr>
              <w:t>Syd</w:t>
            </w:r>
          </w:p>
        </w:tc>
        <w:tc>
          <w:tcPr>
            <w:tcW w:w="4606" w:type="dxa"/>
          </w:tcPr>
          <w:p w14:paraId="725C8C12" w14:textId="6E58FAEA" w:rsidR="001D38B6" w:rsidRDefault="009E078F" w:rsidP="00C07A1A">
            <w:pPr>
              <w:pStyle w:val="Ingetavstnd"/>
            </w:pPr>
            <w:r>
              <w:rPr>
                <w:noProof/>
                <w:lang w:eastAsia="sv-SE"/>
              </w:rPr>
              <w:drawing>
                <wp:inline distT="0" distB="0" distL="0" distR="0" wp14:anchorId="0929A850" wp14:editId="3B4B4325">
                  <wp:extent cx="1130808" cy="504825"/>
                  <wp:effectExtent l="0" t="0" r="0" b="0"/>
                  <wp:docPr id="13" name="Bildobjekt 13" descr="C:\Users\anan\AppData\Local\Microsoft\Windows\Temporary Internet Files\Content.Word\IMG_20151023_1125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an\AppData\Local\Microsoft\Windows\Temporary Internet Files\Content.Word\IMG_20151023_11253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1866" cy="509762"/>
                          </a:xfrm>
                          <a:prstGeom prst="rect">
                            <a:avLst/>
                          </a:prstGeom>
                          <a:noFill/>
                          <a:ln>
                            <a:noFill/>
                          </a:ln>
                        </pic:spPr>
                      </pic:pic>
                    </a:graphicData>
                  </a:graphic>
                </wp:inline>
              </w:drawing>
            </w:r>
          </w:p>
          <w:p w14:paraId="63767A22" w14:textId="2BEAEB7E" w:rsidR="001D38B6" w:rsidRPr="00E560C3" w:rsidRDefault="009E078F" w:rsidP="00C07A1A">
            <w:pPr>
              <w:pStyle w:val="Ingetavstnd"/>
            </w:pPr>
            <w:r>
              <w:t>Olivia Linander</w:t>
            </w:r>
          </w:p>
          <w:p w14:paraId="53386442" w14:textId="343A641E" w:rsidR="001D38B6" w:rsidRPr="00776C9D" w:rsidRDefault="00776C9D" w:rsidP="00C07A1A">
            <w:pPr>
              <w:pStyle w:val="Ingetavstnd"/>
            </w:pPr>
            <w:r w:rsidRPr="00776C9D">
              <w:t>Nationell samordnare</w:t>
            </w:r>
          </w:p>
          <w:p w14:paraId="356B261F" w14:textId="77777777" w:rsidR="001D38B6" w:rsidRPr="00307EB7" w:rsidRDefault="00B1753B" w:rsidP="00C07A1A">
            <w:pPr>
              <w:pStyle w:val="Ingetavstnd"/>
              <w:rPr>
                <w:b/>
              </w:rPr>
            </w:pPr>
            <w:hyperlink r:id="rId20" w:tgtFrame="_blank" w:history="1">
              <w:r w:rsidR="001D38B6">
                <w:rPr>
                  <w:rStyle w:val="Stark"/>
                  <w:rFonts w:cs="Helvetica"/>
                </w:rPr>
                <w:t>Fossil</w:t>
              </w:r>
            </w:hyperlink>
            <w:r w:rsidR="001D38B6">
              <w:rPr>
                <w:rFonts w:cs="Helvetica"/>
              </w:rPr>
              <w:t xml:space="preserve"> </w:t>
            </w:r>
            <w:r w:rsidR="001D38B6" w:rsidRPr="00E560C3">
              <w:rPr>
                <w:rFonts w:cs="Helvetica"/>
                <w:b/>
              </w:rPr>
              <w:t>Free Sverige</w:t>
            </w:r>
          </w:p>
        </w:tc>
      </w:tr>
      <w:tr w:rsidR="001D38B6" w:rsidRPr="00E560C3" w14:paraId="105E1228" w14:textId="77777777" w:rsidTr="00D57AD9">
        <w:trPr>
          <w:trHeight w:val="1121"/>
        </w:trPr>
        <w:tc>
          <w:tcPr>
            <w:tcW w:w="4606" w:type="dxa"/>
          </w:tcPr>
          <w:p w14:paraId="6F85EF57" w14:textId="77777777" w:rsidR="001D38B6" w:rsidRDefault="001D38B6" w:rsidP="00C07A1A">
            <w:pPr>
              <w:pStyle w:val="Ingetavstnd"/>
            </w:pPr>
          </w:p>
          <w:p w14:paraId="003BC3A3" w14:textId="52B28500" w:rsidR="001D38B6" w:rsidRDefault="006A1434" w:rsidP="00C07A1A">
            <w:pPr>
              <w:pStyle w:val="Ingetavstnd"/>
            </w:pPr>
            <w:r>
              <w:rPr>
                <w:noProof/>
                <w:lang w:eastAsia="sv-SE"/>
              </w:rPr>
              <w:drawing>
                <wp:inline distT="0" distB="0" distL="0" distR="0" wp14:anchorId="295A9E02" wp14:editId="3E7DD447">
                  <wp:extent cx="790575" cy="446236"/>
                  <wp:effectExtent l="0" t="0" r="0" b="0"/>
                  <wp:docPr id="2" name="Bildobjekt 2" descr="C:\Users\anan\AppData\Local\Microsoft\Windows\Temporary Internet Files\Content.IE5\IDB17672\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n\AppData\Local\Microsoft\Windows\Temporary Internet Files\Content.IE5\IDB17672\image00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46236"/>
                          </a:xfrm>
                          <a:prstGeom prst="rect">
                            <a:avLst/>
                          </a:prstGeom>
                          <a:noFill/>
                          <a:ln>
                            <a:noFill/>
                          </a:ln>
                        </pic:spPr>
                      </pic:pic>
                    </a:graphicData>
                  </a:graphic>
                </wp:inline>
              </w:drawing>
            </w:r>
          </w:p>
          <w:p w14:paraId="0FCCEE67" w14:textId="502A79FF" w:rsidR="001D38B6" w:rsidRPr="00E560C3" w:rsidRDefault="006A1434" w:rsidP="00C07A1A">
            <w:pPr>
              <w:pStyle w:val="Ingetavstnd"/>
            </w:pPr>
            <w:r>
              <w:t>Anna Danielsson</w:t>
            </w:r>
          </w:p>
          <w:p w14:paraId="43E2A303" w14:textId="23557B08" w:rsidR="001D38B6" w:rsidRPr="00E560C3" w:rsidRDefault="006A1434" w:rsidP="00C07A1A">
            <w:pPr>
              <w:pStyle w:val="Ingetavstnd"/>
            </w:pPr>
            <w:r>
              <w:t>Ordförande</w:t>
            </w:r>
          </w:p>
          <w:p w14:paraId="689477C5" w14:textId="24AFD8BF" w:rsidR="001D38B6" w:rsidRDefault="00D57AD9" w:rsidP="00C07A1A">
            <w:pPr>
              <w:pStyle w:val="Ingetavstnd"/>
            </w:pPr>
            <w:r>
              <w:rPr>
                <w:b/>
              </w:rPr>
              <w:t>Jordens vänner</w:t>
            </w:r>
          </w:p>
        </w:tc>
        <w:tc>
          <w:tcPr>
            <w:tcW w:w="4606" w:type="dxa"/>
          </w:tcPr>
          <w:p w14:paraId="22C3B023" w14:textId="77777777" w:rsidR="001D38B6" w:rsidRDefault="001D38B6" w:rsidP="00C07A1A">
            <w:pPr>
              <w:pStyle w:val="Ingetavstnd"/>
            </w:pPr>
          </w:p>
          <w:p w14:paraId="4848F3F3" w14:textId="682BF708" w:rsidR="001D38B6" w:rsidRDefault="00FA74A4" w:rsidP="00C07A1A">
            <w:pPr>
              <w:pStyle w:val="Ingetavstnd"/>
            </w:pPr>
            <w:r>
              <w:rPr>
                <w:noProof/>
                <w:lang w:eastAsia="sv-SE"/>
              </w:rPr>
              <w:drawing>
                <wp:inline distT="0" distB="0" distL="0" distR="0" wp14:anchorId="524B5232" wp14:editId="7A902C64">
                  <wp:extent cx="866775" cy="466725"/>
                  <wp:effectExtent l="0" t="0" r="9525" b="9525"/>
                  <wp:docPr id="5" name="Bildobjekt 5" descr="C:\Users\anan\Documents\Annelie\LAG\pia klimatak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n\Documents\Annelie\LAG\pia klimatakt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75" cy="466725"/>
                          </a:xfrm>
                          <a:prstGeom prst="rect">
                            <a:avLst/>
                          </a:prstGeom>
                          <a:noFill/>
                          <a:ln>
                            <a:noFill/>
                          </a:ln>
                        </pic:spPr>
                      </pic:pic>
                    </a:graphicData>
                  </a:graphic>
                </wp:inline>
              </w:drawing>
            </w:r>
          </w:p>
          <w:p w14:paraId="31C384D3" w14:textId="3C3F5915" w:rsidR="001D38B6" w:rsidRPr="00E560C3" w:rsidRDefault="00C71B08" w:rsidP="00C07A1A">
            <w:pPr>
              <w:pStyle w:val="Ingetavstnd"/>
            </w:pPr>
            <w:r>
              <w:t>Pia Björstrand</w:t>
            </w:r>
          </w:p>
          <w:p w14:paraId="34CB5A6F" w14:textId="4AA480F8" w:rsidR="001D38B6" w:rsidRPr="00E560C3" w:rsidRDefault="00C71B08" w:rsidP="00C07A1A">
            <w:pPr>
              <w:pStyle w:val="Ingetavstnd"/>
            </w:pPr>
            <w:r>
              <w:t>Vice talesperson</w:t>
            </w:r>
          </w:p>
          <w:p w14:paraId="78592E9C" w14:textId="6535A2D3" w:rsidR="001D38B6" w:rsidRPr="00D57AD9" w:rsidRDefault="00D57AD9" w:rsidP="00C07A1A">
            <w:pPr>
              <w:pStyle w:val="Ingetavstnd"/>
              <w:rPr>
                <w:b/>
              </w:rPr>
            </w:pPr>
            <w:r w:rsidRPr="00D57AD9">
              <w:rPr>
                <w:b/>
              </w:rPr>
              <w:t>Klimataktion</w:t>
            </w:r>
          </w:p>
        </w:tc>
      </w:tr>
      <w:tr w:rsidR="001D38B6" w:rsidRPr="00E560C3" w14:paraId="1AE58F8F" w14:textId="77777777" w:rsidTr="007A01EC">
        <w:trPr>
          <w:trHeight w:val="1636"/>
        </w:trPr>
        <w:tc>
          <w:tcPr>
            <w:tcW w:w="4606" w:type="dxa"/>
          </w:tcPr>
          <w:p w14:paraId="03EB4933" w14:textId="77777777" w:rsidR="001D38B6" w:rsidRDefault="001D38B6" w:rsidP="00C07A1A">
            <w:pPr>
              <w:pStyle w:val="Ingetavstnd"/>
            </w:pPr>
          </w:p>
          <w:p w14:paraId="7463D3A2" w14:textId="75990A85" w:rsidR="001D38B6" w:rsidRDefault="00771628" w:rsidP="00C07A1A">
            <w:pPr>
              <w:pStyle w:val="Ingetavstnd"/>
            </w:pPr>
            <w:r>
              <w:rPr>
                <w:noProof/>
                <w:lang w:eastAsia="sv-SE"/>
              </w:rPr>
              <w:drawing>
                <wp:inline distT="0" distB="0" distL="0" distR="0" wp14:anchorId="0A0E281D" wp14:editId="531C7AD7">
                  <wp:extent cx="1057275" cy="335569"/>
                  <wp:effectExtent l="0" t="0" r="0" b="7620"/>
                  <wp:docPr id="4" name="Bildobjekt 4" descr="C:\Users\Annelie\AppData\Local\Microsoft\Windows\Temporary Internet Files\Content.Outlook\4URRTU5L\Sofia Walan signatu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nelie\AppData\Local\Microsoft\Windows\Temporary Internet Files\Content.Outlook\4URRTU5L\Sofia Walan signatur 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57275" cy="335569"/>
                          </a:xfrm>
                          <a:prstGeom prst="rect">
                            <a:avLst/>
                          </a:prstGeom>
                          <a:noFill/>
                          <a:ln>
                            <a:noFill/>
                          </a:ln>
                        </pic:spPr>
                      </pic:pic>
                    </a:graphicData>
                  </a:graphic>
                </wp:inline>
              </w:drawing>
            </w:r>
          </w:p>
          <w:p w14:paraId="5B3D9DBD" w14:textId="6FF98722" w:rsidR="00D57AD9" w:rsidRPr="00E560C3" w:rsidRDefault="00771628" w:rsidP="00D57AD9">
            <w:pPr>
              <w:pStyle w:val="Ingetavstnd"/>
            </w:pPr>
            <w:r>
              <w:t>Sofia Walan</w:t>
            </w:r>
          </w:p>
          <w:p w14:paraId="59AC983F" w14:textId="7A8AAAF8" w:rsidR="00D57AD9" w:rsidRPr="00E560C3" w:rsidRDefault="00771628" w:rsidP="00D57AD9">
            <w:pPr>
              <w:pStyle w:val="Ingetavstnd"/>
            </w:pPr>
            <w:r>
              <w:t>Generalsekreterare</w:t>
            </w:r>
          </w:p>
          <w:p w14:paraId="385C0B25" w14:textId="043781A5" w:rsidR="001D38B6" w:rsidRDefault="00D57AD9" w:rsidP="00C07A1A">
            <w:pPr>
              <w:pStyle w:val="Ingetavstnd"/>
            </w:pPr>
            <w:r>
              <w:rPr>
                <w:b/>
              </w:rPr>
              <w:t>Kristna Fredrörelsen</w:t>
            </w:r>
          </w:p>
        </w:tc>
        <w:tc>
          <w:tcPr>
            <w:tcW w:w="4606" w:type="dxa"/>
          </w:tcPr>
          <w:p w14:paraId="3E246449" w14:textId="77777777" w:rsidR="001D38B6" w:rsidRDefault="001D38B6" w:rsidP="00C07A1A">
            <w:pPr>
              <w:pStyle w:val="Ingetavstnd"/>
            </w:pPr>
          </w:p>
          <w:p w14:paraId="152806D6" w14:textId="0A0DD9FE" w:rsidR="001D38B6" w:rsidRDefault="004A3796" w:rsidP="00C07A1A">
            <w:pPr>
              <w:pStyle w:val="Ingetavstnd"/>
            </w:pPr>
            <w:r>
              <w:rPr>
                <w:noProof/>
                <w:lang w:eastAsia="sv-SE"/>
              </w:rPr>
              <w:drawing>
                <wp:inline distT="0" distB="0" distL="0" distR="0" wp14:anchorId="5F816349" wp14:editId="7BF9A339">
                  <wp:extent cx="1962150" cy="372560"/>
                  <wp:effectExtent l="0" t="0" r="0" b="8890"/>
                  <wp:docPr id="9" name="Bildobjekt 9" descr="C:\Users\anan\Documents\Annelie\LAG\annelie 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an\Documents\Annelie\LAG\annelie la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62150" cy="372560"/>
                          </a:xfrm>
                          <a:prstGeom prst="rect">
                            <a:avLst/>
                          </a:prstGeom>
                          <a:noFill/>
                          <a:ln>
                            <a:noFill/>
                          </a:ln>
                        </pic:spPr>
                      </pic:pic>
                    </a:graphicData>
                  </a:graphic>
                </wp:inline>
              </w:drawing>
            </w:r>
          </w:p>
          <w:p w14:paraId="3B9AE9B4" w14:textId="42C27BEA" w:rsidR="001D38B6" w:rsidRPr="00E560C3" w:rsidRDefault="00D57AD9" w:rsidP="00C07A1A">
            <w:pPr>
              <w:pStyle w:val="Ingetavstnd"/>
            </w:pPr>
            <w:r>
              <w:t>Annelie Andersson</w:t>
            </w:r>
          </w:p>
          <w:p w14:paraId="41046D71" w14:textId="6710A6BE" w:rsidR="001D38B6" w:rsidRPr="00E560C3" w:rsidRDefault="00771628" w:rsidP="00C07A1A">
            <w:pPr>
              <w:pStyle w:val="Ingetavstnd"/>
            </w:pPr>
            <w:r>
              <w:t>Ordförande</w:t>
            </w:r>
          </w:p>
          <w:p w14:paraId="61E753BA" w14:textId="0E16A3A9" w:rsidR="001D38B6" w:rsidRPr="00D57AD9" w:rsidRDefault="00D57AD9" w:rsidP="00C07A1A">
            <w:pPr>
              <w:pStyle w:val="Ingetavstnd"/>
              <w:rPr>
                <w:b/>
              </w:rPr>
            </w:pPr>
            <w:r w:rsidRPr="00D57AD9">
              <w:rPr>
                <w:b/>
              </w:rPr>
              <w:t>Latinamerikagrupperna</w:t>
            </w:r>
          </w:p>
          <w:p w14:paraId="0283F1F2" w14:textId="77777777" w:rsidR="001D38B6" w:rsidRDefault="001D38B6" w:rsidP="00C07A1A">
            <w:pPr>
              <w:pStyle w:val="Ingetavstnd"/>
            </w:pPr>
          </w:p>
        </w:tc>
      </w:tr>
      <w:tr w:rsidR="00FF2043" w:rsidRPr="00FF2043" w14:paraId="6A9EEAAC" w14:textId="77777777" w:rsidTr="00C07A1A">
        <w:tc>
          <w:tcPr>
            <w:tcW w:w="4606" w:type="dxa"/>
          </w:tcPr>
          <w:p w14:paraId="1DB99634" w14:textId="6B325FC4" w:rsidR="007A01EC" w:rsidRDefault="006A1434" w:rsidP="00FF2043">
            <w:pPr>
              <w:pStyle w:val="Ingetavstnd"/>
            </w:pPr>
            <w:r>
              <w:rPr>
                <w:noProof/>
                <w:lang w:eastAsia="sv-SE"/>
              </w:rPr>
              <w:drawing>
                <wp:inline distT="0" distB="0" distL="0" distR="0" wp14:anchorId="0690DA64" wp14:editId="7E16EF4A">
                  <wp:extent cx="1132205" cy="361950"/>
                  <wp:effectExtent l="0" t="0" r="0" b="0"/>
                  <wp:docPr id="6" name="Bildobjekt 6"/>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32205" cy="361950"/>
                          </a:xfrm>
                          <a:prstGeom prst="rect">
                            <a:avLst/>
                          </a:prstGeom>
                          <a:noFill/>
                        </pic:spPr>
                      </pic:pic>
                    </a:graphicData>
                  </a:graphic>
                </wp:inline>
              </w:drawing>
            </w:r>
          </w:p>
          <w:p w14:paraId="41A9A919" w14:textId="70F66280" w:rsidR="00FF2043" w:rsidRPr="00E560C3" w:rsidRDefault="00FF2043" w:rsidP="00FF2043">
            <w:pPr>
              <w:pStyle w:val="Ingetavstnd"/>
            </w:pPr>
            <w:r>
              <w:t>Håkan Wirtén</w:t>
            </w:r>
            <w:r>
              <w:br/>
              <w:t>Generalsekreterare</w:t>
            </w:r>
          </w:p>
          <w:p w14:paraId="24C9027E" w14:textId="77777777" w:rsidR="00FF2043" w:rsidRPr="00D57AD9" w:rsidRDefault="00FF2043" w:rsidP="00FF2043">
            <w:pPr>
              <w:rPr>
                <w:b/>
              </w:rPr>
            </w:pPr>
            <w:r w:rsidRPr="00D57AD9">
              <w:rPr>
                <w:b/>
              </w:rPr>
              <w:t>Värdsnaturfonden WWF</w:t>
            </w:r>
          </w:p>
          <w:p w14:paraId="053917E7" w14:textId="77777777" w:rsidR="00FF2043" w:rsidRDefault="00FF2043" w:rsidP="00C07A1A">
            <w:pPr>
              <w:pStyle w:val="Ingetavstnd"/>
            </w:pPr>
          </w:p>
        </w:tc>
        <w:tc>
          <w:tcPr>
            <w:tcW w:w="4606" w:type="dxa"/>
          </w:tcPr>
          <w:p w14:paraId="73C41970" w14:textId="77777777" w:rsidR="007A01EC" w:rsidRDefault="007A01EC" w:rsidP="00C07A1A">
            <w:pPr>
              <w:pStyle w:val="Ingetavstnd"/>
            </w:pPr>
          </w:p>
          <w:p w14:paraId="6E68E1F3" w14:textId="77777777" w:rsidR="00FF2043" w:rsidRPr="007A01EC" w:rsidRDefault="00FF2043" w:rsidP="00C07A1A">
            <w:pPr>
              <w:pStyle w:val="Ingetavstnd"/>
              <w:rPr>
                <w:b/>
              </w:rPr>
            </w:pPr>
            <w:r w:rsidRPr="007A01EC">
              <w:rPr>
                <w:b/>
              </w:rPr>
              <w:t>Kontaktperson:</w:t>
            </w:r>
          </w:p>
          <w:p w14:paraId="4F97C79B" w14:textId="4510C1A4" w:rsidR="00FF2043" w:rsidRDefault="00FF2043" w:rsidP="00C07A1A">
            <w:pPr>
              <w:pStyle w:val="Ingetavstnd"/>
            </w:pPr>
            <w:r>
              <w:t>Anneli</w:t>
            </w:r>
            <w:r w:rsidR="007A01EC">
              <w:t>e</w:t>
            </w:r>
            <w:r>
              <w:t xml:space="preserve"> Andersson</w:t>
            </w:r>
          </w:p>
          <w:p w14:paraId="548DF817" w14:textId="5180DAFB" w:rsidR="007A01EC" w:rsidRPr="007A01EC" w:rsidRDefault="00B1753B" w:rsidP="00C07A1A">
            <w:pPr>
              <w:pStyle w:val="Ingetavstnd"/>
            </w:pPr>
            <w:hyperlink r:id="rId26" w:history="1">
              <w:r w:rsidR="007A01EC" w:rsidRPr="00DF0E73">
                <w:rPr>
                  <w:rStyle w:val="Hyperlnk"/>
                </w:rPr>
                <w:t>annelie.andersson@latinamerikagrupperna.se</w:t>
              </w:r>
            </w:hyperlink>
          </w:p>
          <w:p w14:paraId="7A56AFB0" w14:textId="2FF61792" w:rsidR="00FF2043" w:rsidRPr="007A01EC" w:rsidRDefault="007A01EC" w:rsidP="00C07A1A">
            <w:pPr>
              <w:pStyle w:val="Ingetavstnd"/>
            </w:pPr>
            <w:r>
              <w:rPr>
                <w:rFonts w:ascii="Tahoma" w:eastAsia="Times New Roman" w:hAnsi="Tahoma" w:cs="Tahoma"/>
                <w:sz w:val="20"/>
                <w:szCs w:val="20"/>
              </w:rPr>
              <w:t>T</w:t>
            </w:r>
            <w:r w:rsidR="00FF2043" w:rsidRPr="007A01EC">
              <w:rPr>
                <w:rFonts w:ascii="Tahoma" w:eastAsia="Times New Roman" w:hAnsi="Tahoma" w:cs="Tahoma"/>
                <w:sz w:val="20"/>
                <w:szCs w:val="20"/>
              </w:rPr>
              <w:t>el</w:t>
            </w:r>
            <w:r>
              <w:rPr>
                <w:rFonts w:ascii="Tahoma" w:eastAsia="Times New Roman" w:hAnsi="Tahoma" w:cs="Tahoma"/>
                <w:sz w:val="20"/>
                <w:szCs w:val="20"/>
              </w:rPr>
              <w:t>:</w:t>
            </w:r>
            <w:r w:rsidR="00FF2043" w:rsidRPr="007A01EC">
              <w:rPr>
                <w:rFonts w:ascii="Tahoma" w:eastAsia="Times New Roman" w:hAnsi="Tahoma" w:cs="Tahoma"/>
                <w:sz w:val="20"/>
                <w:szCs w:val="20"/>
              </w:rPr>
              <w:t xml:space="preserve"> </w:t>
            </w:r>
            <w:r w:rsidR="00FF2043">
              <w:t>073-903 10 17</w:t>
            </w:r>
          </w:p>
        </w:tc>
      </w:tr>
    </w:tbl>
    <w:p w14:paraId="199EB7B1" w14:textId="65737F17" w:rsidR="00E560C3" w:rsidRPr="007A01EC" w:rsidRDefault="00E560C3">
      <w:pPr>
        <w:rPr>
          <w:b/>
          <w:sz w:val="28"/>
        </w:rPr>
      </w:pPr>
    </w:p>
    <w:p w14:paraId="7BF7088A" w14:textId="0148E518" w:rsidR="00944396" w:rsidRPr="00D860EB" w:rsidRDefault="00944396" w:rsidP="00F47C54">
      <w:pPr>
        <w:rPr>
          <w:b/>
          <w:sz w:val="28"/>
        </w:rPr>
      </w:pPr>
      <w:r w:rsidRPr="00D860EB">
        <w:rPr>
          <w:b/>
          <w:sz w:val="28"/>
        </w:rPr>
        <w:t>1. Inledning</w:t>
      </w:r>
    </w:p>
    <w:p w14:paraId="68889473" w14:textId="1D86FE09" w:rsidR="00E33CFF" w:rsidRDefault="00C16B06" w:rsidP="00F47C54">
      <w:r w:rsidRPr="00C16B06">
        <w:t xml:space="preserve">Det finns idag </w:t>
      </w:r>
      <w:r w:rsidR="00963B9E">
        <w:t xml:space="preserve">en växande medvetenhet om den finansiella sektorns </w:t>
      </w:r>
      <w:r w:rsidRPr="00C16B06">
        <w:t xml:space="preserve">stora </w:t>
      </w:r>
      <w:r w:rsidR="00963B9E">
        <w:t>utmaningar</w:t>
      </w:r>
      <w:r w:rsidR="00963B9E" w:rsidRPr="00C16B06">
        <w:t xml:space="preserve"> </w:t>
      </w:r>
      <w:r w:rsidRPr="00C16B06">
        <w:t>med investeringar när det gäller mänskliga rättigheter, klimat och miljö</w:t>
      </w:r>
      <w:r w:rsidR="00963B9E">
        <w:t>.</w:t>
      </w:r>
      <w:r w:rsidRPr="00C16B06">
        <w:t xml:space="preserve"> Det handlar till exempel </w:t>
      </w:r>
      <w:r w:rsidR="00963B9E" w:rsidRPr="00C16B06">
        <w:t xml:space="preserve">om </w:t>
      </w:r>
      <w:r w:rsidRPr="00C16B06">
        <w:t xml:space="preserve">investeringar i fossilindustrin som orsakar klimatförändringar, gruvbolag vars verksamhet </w:t>
      </w:r>
      <w:r w:rsidR="008C4826">
        <w:t xml:space="preserve">kan </w:t>
      </w:r>
      <w:r w:rsidRPr="00C16B06">
        <w:t xml:space="preserve">bidra till miljöförstöring, tvångsförflyttningar och kränkningar av urfolks rättigheter och </w:t>
      </w:r>
      <w:r w:rsidR="00E85D64">
        <w:t>jord- och skogsbruksföretag</w:t>
      </w:r>
      <w:r w:rsidR="00E85D64" w:rsidRPr="00C16B06">
        <w:t xml:space="preserve"> </w:t>
      </w:r>
      <w:r w:rsidRPr="00C16B06">
        <w:t xml:space="preserve">som orsakar avskogning </w:t>
      </w:r>
      <w:r w:rsidR="00963B9E">
        <w:t>vilket skadar den biologiska mångfalden</w:t>
      </w:r>
      <w:r w:rsidR="00E85D64">
        <w:t>, utarmar ekosystem</w:t>
      </w:r>
      <w:r w:rsidR="00963B9E">
        <w:t xml:space="preserve"> </w:t>
      </w:r>
      <w:r w:rsidRPr="00C16B06">
        <w:t xml:space="preserve">och lämnar människor utan mark och försörjning. </w:t>
      </w:r>
      <w:r w:rsidR="004A605D">
        <w:t xml:space="preserve"> </w:t>
      </w:r>
      <w:r w:rsidR="00E33CFF">
        <w:t xml:space="preserve">Den här typen av </w:t>
      </w:r>
      <w:r w:rsidR="004A605D">
        <w:t>investeringar bär med sig</w:t>
      </w:r>
      <w:r w:rsidRPr="00C16B06">
        <w:t xml:space="preserve"> en mängd sociala- och miljömässiga risker </w:t>
      </w:r>
      <w:r w:rsidR="00E33CFF">
        <w:t xml:space="preserve">och </w:t>
      </w:r>
      <w:r w:rsidR="007D69F8">
        <w:t xml:space="preserve">i </w:t>
      </w:r>
      <w:r w:rsidR="00E33CFF">
        <w:t xml:space="preserve">flera fall även </w:t>
      </w:r>
      <w:r w:rsidRPr="00C16B06">
        <w:t xml:space="preserve">kännbara ekonomiska </w:t>
      </w:r>
      <w:r w:rsidR="006655CC">
        <w:t>risker</w:t>
      </w:r>
      <w:r w:rsidRPr="00C16B06">
        <w:t xml:space="preserve">. </w:t>
      </w:r>
    </w:p>
    <w:p w14:paraId="246C63CF" w14:textId="10EEC608" w:rsidR="00C16B06" w:rsidRPr="00C16B06" w:rsidRDefault="006655CC" w:rsidP="00F47C54">
      <w:pPr>
        <w:rPr>
          <w:b/>
          <w:sz w:val="28"/>
        </w:rPr>
      </w:pPr>
      <w:r>
        <w:t>Svenskt kapital som förvaltas av banker, fond- och försäkringsbolag är int</w:t>
      </w:r>
      <w:r w:rsidR="00121170">
        <w:t>e</w:t>
      </w:r>
      <w:r>
        <w:t xml:space="preserve"> undantagna dessa risker. </w:t>
      </w:r>
      <w:r w:rsidR="00C16B06" w:rsidRPr="00C16B06">
        <w:t xml:space="preserve">Som statliga myndigheter </w:t>
      </w:r>
      <w:r w:rsidR="00963B9E">
        <w:t>och representant</w:t>
      </w:r>
      <w:r w:rsidR="00121170">
        <w:t>er</w:t>
      </w:r>
      <w:r w:rsidR="00963B9E">
        <w:t xml:space="preserve"> för Sverige i världen </w:t>
      </w:r>
      <w:r>
        <w:t>bör</w:t>
      </w:r>
      <w:r w:rsidRPr="00C16B06">
        <w:t xml:space="preserve"> </w:t>
      </w:r>
      <w:r w:rsidR="00C16B06" w:rsidRPr="00C16B06">
        <w:t xml:space="preserve">kraven på </w:t>
      </w:r>
      <w:r w:rsidR="00963B9E">
        <w:t>AP-</w:t>
      </w:r>
      <w:r w:rsidR="00C16B06" w:rsidRPr="00C16B06">
        <w:t xml:space="preserve">fondernas investeringar vara höga och det är angeläget att få till förändringar för </w:t>
      </w:r>
      <w:r w:rsidR="004A605D">
        <w:t>verkligt</w:t>
      </w:r>
      <w:r w:rsidR="008C4826">
        <w:t xml:space="preserve"> </w:t>
      </w:r>
      <w:r w:rsidR="00FE3F3F">
        <w:t xml:space="preserve">hållbara och ansvarsfulla </w:t>
      </w:r>
      <w:r w:rsidR="00C16B06" w:rsidRPr="00C16B06">
        <w:t xml:space="preserve">pensionsinvesteringar. </w:t>
      </w:r>
    </w:p>
    <w:p w14:paraId="4F0F7D89" w14:textId="332FDA27" w:rsidR="00944396" w:rsidRPr="008717DC" w:rsidRDefault="0054660C" w:rsidP="00F47C54">
      <w:r w:rsidRPr="008717DC">
        <w:t>Schyssta Pensioner</w:t>
      </w:r>
      <w:r w:rsidR="006655CC">
        <w:t xml:space="preserve"> (</w:t>
      </w:r>
      <w:hyperlink r:id="rId27" w:history="1">
        <w:r w:rsidR="006655CC" w:rsidRPr="008E040A">
          <w:rPr>
            <w:rStyle w:val="Hyperlnk"/>
          </w:rPr>
          <w:t>www.schysstapensioner.nu</w:t>
        </w:r>
      </w:hyperlink>
      <w:r w:rsidR="006655CC">
        <w:t>) är en samverkansplattform för svenska</w:t>
      </w:r>
      <w:r w:rsidRPr="008717DC">
        <w:t xml:space="preserve"> organisationer som vill se nya regler för AP-fonderna så att våra pensionspengar investeras med respekt för mänskliga rättigheter, miljö och internationella klimatmål. Organisationerna </w:t>
      </w:r>
      <w:r w:rsidR="008717DC" w:rsidRPr="008717DC">
        <w:t>bakom</w:t>
      </w:r>
      <w:r w:rsidRPr="008717DC">
        <w:t xml:space="preserve"> kampanjen </w:t>
      </w:r>
      <w:r w:rsidR="008717DC" w:rsidRPr="008717DC">
        <w:t xml:space="preserve">deltar </w:t>
      </w:r>
      <w:r w:rsidRPr="008717DC">
        <w:t>utifrån</w:t>
      </w:r>
      <w:r w:rsidR="008717DC" w:rsidRPr="008717DC">
        <w:t xml:space="preserve"> </w:t>
      </w:r>
      <w:r w:rsidR="00C16B06">
        <w:t>sina olika fokusfrågor</w:t>
      </w:r>
      <w:r w:rsidR="008717DC" w:rsidRPr="008717DC">
        <w:t xml:space="preserve">. </w:t>
      </w:r>
    </w:p>
    <w:p w14:paraId="33E671D4" w14:textId="4177F536" w:rsidR="008717DC" w:rsidRPr="008717DC" w:rsidRDefault="008717DC" w:rsidP="00F47C54">
      <w:r w:rsidRPr="008717DC">
        <w:t xml:space="preserve">Organisationerna bakom kampanjen: Afrikagrupperna, Emmaus Stockholm, </w:t>
      </w:r>
      <w:r w:rsidR="00DF2CDC">
        <w:t xml:space="preserve">Fair Action, </w:t>
      </w:r>
      <w:r w:rsidRPr="008717DC">
        <w:t xml:space="preserve">FIAN Sverige, Forum Syd, Fossil Free Sverige, Jordens vänner, Klimataktion, Kristna fredsrörelsen, Latinamerikagrupperna och Världsnaturfonden WWF. </w:t>
      </w:r>
    </w:p>
    <w:p w14:paraId="204FBDB9" w14:textId="0BDB461D" w:rsidR="005E39D9" w:rsidRDefault="00E3651C" w:rsidP="005E39D9">
      <w:r>
        <w:t>Detta är organisationernas</w:t>
      </w:r>
      <w:r w:rsidR="008717DC">
        <w:t xml:space="preserve"> gemensamma remissvar på </w:t>
      </w:r>
      <w:r w:rsidR="005E39D9" w:rsidRPr="00422935">
        <w:t>Finansdepartementet</w:t>
      </w:r>
      <w:r w:rsidR="00230F2C" w:rsidRPr="00422935">
        <w:t>s förslag</w:t>
      </w:r>
      <w:r w:rsidR="00230F2C" w:rsidRPr="006655CC">
        <w:rPr>
          <w:i/>
        </w:rPr>
        <w:t xml:space="preserve"> </w:t>
      </w:r>
      <w:r w:rsidR="006655CC">
        <w:rPr>
          <w:i/>
        </w:rPr>
        <w:t>till ”Nya regler för AP-fonderna</w:t>
      </w:r>
      <w:r w:rsidR="003533E6">
        <w:rPr>
          <w:i/>
        </w:rPr>
        <w:t>”</w:t>
      </w:r>
      <w:r w:rsidR="005E39D9" w:rsidRPr="008717DC">
        <w:rPr>
          <w:i/>
        </w:rPr>
        <w:t xml:space="preserve"> </w:t>
      </w:r>
      <w:r w:rsidR="005E39D9" w:rsidRPr="005E39D9">
        <w:t>(Ds 2015:34).</w:t>
      </w:r>
    </w:p>
    <w:p w14:paraId="3C24A82A" w14:textId="77777777" w:rsidR="005E39D9" w:rsidRPr="005E39D9" w:rsidRDefault="005E39D9" w:rsidP="005E39D9"/>
    <w:p w14:paraId="1D8130C2" w14:textId="77777777" w:rsidR="007976BA" w:rsidRDefault="007976BA">
      <w:pPr>
        <w:rPr>
          <w:b/>
          <w:sz w:val="28"/>
        </w:rPr>
      </w:pPr>
      <w:r>
        <w:rPr>
          <w:b/>
          <w:sz w:val="28"/>
        </w:rPr>
        <w:br w:type="page"/>
      </w:r>
    </w:p>
    <w:p w14:paraId="65542DC5" w14:textId="3249B614" w:rsidR="00944396" w:rsidRDefault="00944396" w:rsidP="00F47C54">
      <w:pPr>
        <w:rPr>
          <w:b/>
          <w:sz w:val="28"/>
        </w:rPr>
      </w:pPr>
      <w:r w:rsidRPr="00D860EB">
        <w:rPr>
          <w:b/>
          <w:sz w:val="28"/>
        </w:rPr>
        <w:lastRenderedPageBreak/>
        <w:t xml:space="preserve">2. </w:t>
      </w:r>
      <w:r w:rsidR="00DF2CDC">
        <w:rPr>
          <w:b/>
          <w:sz w:val="28"/>
        </w:rPr>
        <w:t>F</w:t>
      </w:r>
      <w:r w:rsidR="00422935">
        <w:rPr>
          <w:b/>
          <w:sz w:val="28"/>
        </w:rPr>
        <w:t xml:space="preserve">örslag för </w:t>
      </w:r>
      <w:r w:rsidR="00F87211">
        <w:rPr>
          <w:b/>
          <w:sz w:val="28"/>
        </w:rPr>
        <w:t xml:space="preserve">hållbara och ansvarsfulla </w:t>
      </w:r>
      <w:r w:rsidR="00422935">
        <w:rPr>
          <w:b/>
          <w:sz w:val="28"/>
        </w:rPr>
        <w:t>pension</w:t>
      </w:r>
      <w:r w:rsidR="00F87211">
        <w:rPr>
          <w:b/>
          <w:sz w:val="28"/>
        </w:rPr>
        <w:t>sinvesteringar</w:t>
      </w:r>
    </w:p>
    <w:p w14:paraId="17D1FDF1" w14:textId="7B29D9C5" w:rsidR="008D4ADF" w:rsidRPr="00F87211" w:rsidRDefault="008D4ADF" w:rsidP="008D4ADF">
      <w:r w:rsidRPr="00E560C3">
        <w:t>Finansdepartementets förslag innehåller flera viktiga förbättringar i och med att ansvarsfrågor ges betydligt mer utrymme än tidigare</w:t>
      </w:r>
      <w:r w:rsidR="006D0846">
        <w:t xml:space="preserve"> och att</w:t>
      </w:r>
      <w:r w:rsidRPr="00762AE6">
        <w:t xml:space="preserve"> </w:t>
      </w:r>
      <w:r w:rsidRPr="003533E6">
        <w:t>hållbarhet i kapitalförvaltningen blir lagkrav. Promemorian presenterar</w:t>
      </w:r>
      <w:r w:rsidRPr="00F87211">
        <w:t xml:space="preserve"> välkomna steg i rätt riktning</w:t>
      </w:r>
      <w:r w:rsidR="00DF2CDC">
        <w:t>.</w:t>
      </w:r>
      <w:r w:rsidRPr="00F87211">
        <w:t xml:space="preserve"> </w:t>
      </w:r>
      <w:r w:rsidR="00DF2CDC" w:rsidRPr="00DF2CDC">
        <w:t>Följande är våra förslag för att förstärka dessa</w:t>
      </w:r>
      <w:r w:rsidRPr="00F87211">
        <w:t>:</w:t>
      </w:r>
    </w:p>
    <w:p w14:paraId="1F39E217" w14:textId="5688625D" w:rsidR="00422935" w:rsidRPr="006D0846" w:rsidRDefault="00422935" w:rsidP="008D4ADF">
      <w:pPr>
        <w:rPr>
          <w:b/>
        </w:rPr>
      </w:pPr>
      <w:r w:rsidRPr="006D0846">
        <w:rPr>
          <w:b/>
        </w:rPr>
        <w:t>Mål för AP-fondernas kapitalförvaltning</w:t>
      </w:r>
    </w:p>
    <w:p w14:paraId="358DB1C4" w14:textId="4B903E56" w:rsidR="00422935" w:rsidRDefault="00422935" w:rsidP="008D4ADF">
      <w:pPr>
        <w:pStyle w:val="Liststycke"/>
        <w:numPr>
          <w:ilvl w:val="0"/>
          <w:numId w:val="5"/>
        </w:numPr>
      </w:pPr>
      <w:r>
        <w:t xml:space="preserve">AP-fondsnämnden som kapitalägare ges ansvaret att tydligt ange till AP-fondsmyndigheterna att förvaltningen av såväl buffertkapitalet som premiepensionerna </w:t>
      </w:r>
      <w:r w:rsidRPr="002B47F6">
        <w:rPr>
          <w:i/>
        </w:rPr>
        <w:t>skall</w:t>
      </w:r>
      <w:r>
        <w:t xml:space="preserve"> ske på vetenskaplig grund och ta tillgänglig kunskap om klimat, miljö och biologisk mångfald som utgångspunkt för sina placeringar.</w:t>
      </w:r>
    </w:p>
    <w:p w14:paraId="17E9811A" w14:textId="77B43D9C" w:rsidR="00422935" w:rsidRDefault="00422935" w:rsidP="008D4ADF">
      <w:pPr>
        <w:pStyle w:val="Liststycke"/>
        <w:numPr>
          <w:ilvl w:val="0"/>
          <w:numId w:val="5"/>
        </w:numPr>
      </w:pPr>
      <w:r>
        <w:t xml:space="preserve">AP-fondsnämnden som kapitalägare ges ansvaret att tydligt ange till AP-fondsmyndigheterna att förvaltningen av såväl buffertkapitalet som premiepensionerna </w:t>
      </w:r>
      <w:r w:rsidRPr="002B47F6">
        <w:rPr>
          <w:i/>
        </w:rPr>
        <w:t>skall</w:t>
      </w:r>
      <w:r>
        <w:t xml:space="preserve"> ske i enlighet med internationella regelverk rörande mänskliga rättigheter och Sveriges skyldigheter inom och utom landets gränser.</w:t>
      </w:r>
    </w:p>
    <w:p w14:paraId="6748DAC1" w14:textId="77777777" w:rsidR="00422935" w:rsidRDefault="00422935" w:rsidP="008D4ADF">
      <w:pPr>
        <w:pStyle w:val="Liststycke"/>
        <w:numPr>
          <w:ilvl w:val="0"/>
          <w:numId w:val="5"/>
        </w:numPr>
      </w:pPr>
      <w:r>
        <w:t>AP-fondernas placeringsregler ska gynna investeringar som främjar hållbar utveckling och mänskliga rättigheter.</w:t>
      </w:r>
    </w:p>
    <w:p w14:paraId="1A176508" w14:textId="0E8BAF4A" w:rsidR="00422935" w:rsidRPr="00E33CFF" w:rsidRDefault="00422935" w:rsidP="008D4ADF">
      <w:pPr>
        <w:rPr>
          <w:b/>
        </w:rPr>
      </w:pPr>
      <w:r w:rsidRPr="006D0846">
        <w:rPr>
          <w:b/>
        </w:rPr>
        <w:t>Roller, mandat och styrning</w:t>
      </w:r>
    </w:p>
    <w:p w14:paraId="37D1AE7F" w14:textId="77777777" w:rsidR="00422935" w:rsidRDefault="00422935" w:rsidP="008D4ADF">
      <w:pPr>
        <w:pStyle w:val="Liststycke"/>
        <w:numPr>
          <w:ilvl w:val="0"/>
          <w:numId w:val="5"/>
        </w:numPr>
      </w:pPr>
      <w:r>
        <w:t>R</w:t>
      </w:r>
      <w:r w:rsidRPr="00633C89">
        <w:t>ollfördelningen mellan kapitalägaren AP-fondsnämnden och kapitalförvaltaren AP-fondsmyndigheterna</w:t>
      </w:r>
      <w:r>
        <w:t xml:space="preserve"> bör förtydligas</w:t>
      </w:r>
      <w:r w:rsidRPr="00633C89">
        <w:t>.</w:t>
      </w:r>
      <w:r>
        <w:t xml:space="preserve"> Kapitalägaren bör uttrycka tydliga riktlinjer/principer rörande ansvarsfulla investeringar som fungerar som en styrande ram och miniminivå för AP-fondsmyndigheternas arbete.</w:t>
      </w:r>
    </w:p>
    <w:p w14:paraId="7CC20377" w14:textId="739D30F9" w:rsidR="001C22E6" w:rsidRDefault="001C22E6" w:rsidP="008D4ADF">
      <w:pPr>
        <w:pStyle w:val="Liststycke"/>
        <w:numPr>
          <w:ilvl w:val="0"/>
          <w:numId w:val="5"/>
        </w:numPr>
      </w:pPr>
      <w:r>
        <w:rPr>
          <w:rFonts w:cs="OriginalGaramondBT-Roman"/>
        </w:rPr>
        <w:t xml:space="preserve">AP-fondsmyndigheterna ska ha verktyg som möjliggör </w:t>
      </w:r>
      <w:r w:rsidRPr="00BE6FA2">
        <w:t>risk- och konsekvensanalyser</w:t>
      </w:r>
      <w:r>
        <w:rPr>
          <w:i/>
        </w:rPr>
        <w:t xml:space="preserve"> </w:t>
      </w:r>
      <w:r>
        <w:t xml:space="preserve">som tar hänsyn till frågor om social- och miljömässig hållbarhet </w:t>
      </w:r>
      <w:r w:rsidRPr="00EA58DF">
        <w:rPr>
          <w:i/>
        </w:rPr>
        <w:t>innan</w:t>
      </w:r>
      <w:r w:rsidRPr="00A20471">
        <w:t xml:space="preserve"> en investering görs</w:t>
      </w:r>
      <w:r>
        <w:t>.</w:t>
      </w:r>
    </w:p>
    <w:p w14:paraId="02201BE0" w14:textId="77777777" w:rsidR="00422935" w:rsidRDefault="00422935" w:rsidP="008D4ADF">
      <w:pPr>
        <w:pStyle w:val="Liststycke"/>
        <w:numPr>
          <w:ilvl w:val="0"/>
          <w:numId w:val="5"/>
        </w:numPr>
      </w:pPr>
      <w:r>
        <w:t xml:space="preserve">Två av styrelseposter i AP-fondsnämnden reserveras för representation från civilsamhället samt akademi, och </w:t>
      </w:r>
      <w:r w:rsidRPr="0035759A">
        <w:t xml:space="preserve">kunskap om social- </w:t>
      </w:r>
      <w:r>
        <w:t xml:space="preserve">och miljömässig hållbarhet samt </w:t>
      </w:r>
      <w:r w:rsidRPr="0035759A">
        <w:t xml:space="preserve">ansvarsfulla investeringar anges som meriterande specialistkompetenser i tillsättande av </w:t>
      </w:r>
      <w:r>
        <w:t xml:space="preserve">alla AP-fondsnämndens ledamöter.  </w:t>
      </w:r>
    </w:p>
    <w:p w14:paraId="24DA1CC5" w14:textId="1474E81F" w:rsidR="00422935" w:rsidRDefault="00F87211" w:rsidP="008D4ADF">
      <w:pPr>
        <w:pStyle w:val="Liststycke"/>
        <w:numPr>
          <w:ilvl w:val="0"/>
          <w:numId w:val="5"/>
        </w:numPr>
      </w:pPr>
      <w:r>
        <w:t>E</w:t>
      </w:r>
      <w:r w:rsidR="00422935" w:rsidRPr="005E39D9">
        <w:t xml:space="preserve">tt nytt och </w:t>
      </w:r>
      <w:r w:rsidR="00422935">
        <w:t>självständigt hållbarhetsråd</w:t>
      </w:r>
      <w:r>
        <w:t xml:space="preserve"> föreslås</w:t>
      </w:r>
      <w:r w:rsidR="00422935" w:rsidRPr="005E39D9">
        <w:t xml:space="preserve"> inrättas i anslutning till </w:t>
      </w:r>
      <w:r w:rsidR="00422935">
        <w:t>AP-fondsnämnden</w:t>
      </w:r>
      <w:r w:rsidR="00422935" w:rsidRPr="005E39D9">
        <w:t xml:space="preserve"> som en källa för omvärldsbevakning och </w:t>
      </w:r>
      <w:r w:rsidR="00422935">
        <w:t>kompetens</w:t>
      </w:r>
      <w:r w:rsidR="00422935" w:rsidRPr="005E39D9">
        <w:t xml:space="preserve"> samt för granskning och utvärdering av måluppfyllelse</w:t>
      </w:r>
      <w:r w:rsidR="00422935">
        <w:t xml:space="preserve">. </w:t>
      </w:r>
    </w:p>
    <w:p w14:paraId="5E8E747A" w14:textId="461DDA86" w:rsidR="00422935" w:rsidRDefault="00F87211" w:rsidP="008D4ADF">
      <w:pPr>
        <w:pStyle w:val="Liststycke"/>
        <w:numPr>
          <w:ilvl w:val="0"/>
          <w:numId w:val="5"/>
        </w:numPr>
      </w:pPr>
      <w:r>
        <w:t>K</w:t>
      </w:r>
      <w:r w:rsidR="00422935">
        <w:t xml:space="preserve">ravet på </w:t>
      </w:r>
      <w:r w:rsidR="00422935" w:rsidRPr="007A2EB0">
        <w:t>transparens</w:t>
      </w:r>
      <w:r w:rsidR="00422935">
        <w:t xml:space="preserve"> </w:t>
      </w:r>
      <w:r>
        <w:t xml:space="preserve">bör </w:t>
      </w:r>
      <w:r w:rsidR="00422935">
        <w:t>förtydligas då transparens är en förutsättning</w:t>
      </w:r>
      <w:r w:rsidR="00422935" w:rsidRPr="007A2EB0">
        <w:t xml:space="preserve"> för uppföljning, utvärdering och ansvarsutkrävande</w:t>
      </w:r>
      <w:r w:rsidR="00422935">
        <w:t xml:space="preserve"> avseende AP-fondsmyndigheternas förvaltning</w:t>
      </w:r>
      <w:r w:rsidR="00422935" w:rsidRPr="007A2EB0">
        <w:t>.</w:t>
      </w:r>
    </w:p>
    <w:p w14:paraId="740A6E33" w14:textId="70FD1313" w:rsidR="00422935" w:rsidRDefault="00422935" w:rsidP="008D4ADF">
      <w:pPr>
        <w:pStyle w:val="Liststycke"/>
      </w:pPr>
    </w:p>
    <w:p w14:paraId="7C88F66E" w14:textId="77777777" w:rsidR="00291AD7" w:rsidRDefault="00291AD7">
      <w:pPr>
        <w:rPr>
          <w:b/>
          <w:sz w:val="28"/>
        </w:rPr>
      </w:pPr>
      <w:r>
        <w:rPr>
          <w:b/>
          <w:sz w:val="28"/>
        </w:rPr>
        <w:br w:type="page"/>
      </w:r>
    </w:p>
    <w:p w14:paraId="095776EB" w14:textId="6F08DB10" w:rsidR="007C6BEE" w:rsidRPr="00D860EB" w:rsidRDefault="00944396" w:rsidP="00F47C54">
      <w:pPr>
        <w:rPr>
          <w:sz w:val="24"/>
        </w:rPr>
      </w:pPr>
      <w:r w:rsidRPr="00D860EB">
        <w:rPr>
          <w:b/>
          <w:sz w:val="28"/>
        </w:rPr>
        <w:lastRenderedPageBreak/>
        <w:t xml:space="preserve">3. Synpunkter och </w:t>
      </w:r>
      <w:r w:rsidR="00DF2CDC">
        <w:rPr>
          <w:b/>
          <w:sz w:val="28"/>
        </w:rPr>
        <w:t xml:space="preserve">motiveringar till </w:t>
      </w:r>
      <w:r w:rsidRPr="00D860EB">
        <w:rPr>
          <w:b/>
          <w:sz w:val="28"/>
        </w:rPr>
        <w:t>förslag</w:t>
      </w:r>
      <w:r w:rsidR="00DF2CDC">
        <w:rPr>
          <w:b/>
          <w:sz w:val="28"/>
        </w:rPr>
        <w:t>en</w:t>
      </w:r>
    </w:p>
    <w:p w14:paraId="7B79C16D" w14:textId="5924028D" w:rsidR="00944396" w:rsidRPr="00D860EB" w:rsidRDefault="00944396" w:rsidP="00F47C54">
      <w:pPr>
        <w:rPr>
          <w:b/>
          <w:sz w:val="24"/>
        </w:rPr>
      </w:pPr>
      <w:r w:rsidRPr="00D860EB">
        <w:rPr>
          <w:b/>
          <w:sz w:val="24"/>
        </w:rPr>
        <w:t xml:space="preserve">3.1. </w:t>
      </w:r>
      <w:r w:rsidR="00D860EB" w:rsidRPr="00D860EB">
        <w:rPr>
          <w:b/>
          <w:sz w:val="24"/>
        </w:rPr>
        <w:t xml:space="preserve">Mål för </w:t>
      </w:r>
      <w:r w:rsidR="0096357B">
        <w:rPr>
          <w:b/>
          <w:sz w:val="24"/>
        </w:rPr>
        <w:t>AP-fondernas kapital</w:t>
      </w:r>
      <w:r w:rsidR="00D860EB" w:rsidRPr="00D860EB">
        <w:rPr>
          <w:b/>
          <w:sz w:val="24"/>
        </w:rPr>
        <w:t>förvaltning</w:t>
      </w:r>
    </w:p>
    <w:p w14:paraId="2DCE83AD" w14:textId="42D55CCA" w:rsidR="00F6281F" w:rsidRPr="005066C7" w:rsidRDefault="00DC5901" w:rsidP="00E3651C">
      <w:pPr>
        <w:rPr>
          <w:b/>
        </w:rPr>
      </w:pPr>
      <w:r>
        <w:rPr>
          <w:b/>
        </w:rPr>
        <w:t>Finansdepartementets</w:t>
      </w:r>
      <w:r w:rsidR="00E3651C" w:rsidRPr="002B47F6">
        <w:rPr>
          <w:b/>
        </w:rPr>
        <w:t xml:space="preserve"> förslag innehåller flera viktiga förbättringar jämfört med dagens regelverk. </w:t>
      </w:r>
      <w:r w:rsidR="007B57B9" w:rsidRPr="002B47F6">
        <w:rPr>
          <w:b/>
        </w:rPr>
        <w:t>A</w:t>
      </w:r>
      <w:r w:rsidR="00D540E5" w:rsidRPr="002B47F6">
        <w:rPr>
          <w:b/>
        </w:rPr>
        <w:t xml:space="preserve">nsvarsfulla investeringar </w:t>
      </w:r>
      <w:r w:rsidR="008C4826">
        <w:rPr>
          <w:b/>
        </w:rPr>
        <w:t xml:space="preserve">och ansvarsfullt ägande </w:t>
      </w:r>
      <w:r w:rsidR="00D540E5" w:rsidRPr="002B47F6">
        <w:rPr>
          <w:b/>
        </w:rPr>
        <w:t>ges betydligt mer utrymme än tidigare</w:t>
      </w:r>
      <w:r w:rsidR="004F4951">
        <w:rPr>
          <w:b/>
        </w:rPr>
        <w:t xml:space="preserve"> och </w:t>
      </w:r>
      <w:r w:rsidR="00E3651C" w:rsidRPr="002B47F6">
        <w:rPr>
          <w:b/>
        </w:rPr>
        <w:t xml:space="preserve">föreslås </w:t>
      </w:r>
      <w:r w:rsidR="00D540E5" w:rsidRPr="002B47F6">
        <w:rPr>
          <w:b/>
        </w:rPr>
        <w:t>tas med i lagtext</w:t>
      </w:r>
      <w:r w:rsidR="004F4951">
        <w:rPr>
          <w:b/>
        </w:rPr>
        <w:t>.</w:t>
      </w:r>
      <w:r w:rsidR="00D540E5" w:rsidRPr="002B47F6">
        <w:rPr>
          <w:b/>
        </w:rPr>
        <w:t xml:space="preserve">  </w:t>
      </w:r>
      <w:r w:rsidR="004F4951">
        <w:rPr>
          <w:b/>
        </w:rPr>
        <w:t>F</w:t>
      </w:r>
      <w:r w:rsidR="00E3651C" w:rsidRPr="002B47F6">
        <w:rPr>
          <w:b/>
        </w:rPr>
        <w:t xml:space="preserve">örslaget innehåller </w:t>
      </w:r>
      <w:r w:rsidR="004F4951">
        <w:rPr>
          <w:b/>
        </w:rPr>
        <w:t xml:space="preserve">också </w:t>
      </w:r>
      <w:r w:rsidR="00E3651C" w:rsidRPr="002B47F6">
        <w:rPr>
          <w:b/>
        </w:rPr>
        <w:t>krav på att</w:t>
      </w:r>
      <w:r w:rsidR="00D540E5" w:rsidRPr="002B47F6">
        <w:rPr>
          <w:b/>
        </w:rPr>
        <w:t xml:space="preserve"> håll</w:t>
      </w:r>
      <w:r w:rsidR="005537AA" w:rsidRPr="002B47F6">
        <w:rPr>
          <w:b/>
        </w:rPr>
        <w:t>b</w:t>
      </w:r>
      <w:r w:rsidR="00D540E5" w:rsidRPr="002B47F6">
        <w:rPr>
          <w:b/>
        </w:rPr>
        <w:t>arhet</w:t>
      </w:r>
      <w:r w:rsidR="00F6281F" w:rsidRPr="002B47F6">
        <w:rPr>
          <w:b/>
        </w:rPr>
        <w:t xml:space="preserve"> </w:t>
      </w:r>
      <w:r w:rsidR="00D540E5" w:rsidRPr="002B47F6">
        <w:rPr>
          <w:b/>
        </w:rPr>
        <w:t xml:space="preserve">integreras i kapitalförvaltningen. </w:t>
      </w:r>
      <w:r w:rsidR="00E3651C" w:rsidRPr="002B47F6">
        <w:rPr>
          <w:b/>
        </w:rPr>
        <w:t xml:space="preserve">Förslaget säger också uttryckligen att </w:t>
      </w:r>
      <w:r w:rsidR="00D540E5" w:rsidRPr="002B47F6">
        <w:rPr>
          <w:b/>
        </w:rPr>
        <w:t xml:space="preserve">AP-fondsmyndigheternas investeringar ska bidra till hållbar utveckling. </w:t>
      </w:r>
      <w:r w:rsidR="00E3651C" w:rsidRPr="002B47F6">
        <w:rPr>
          <w:b/>
        </w:rPr>
        <w:t xml:space="preserve">Det ställs också krav på </w:t>
      </w:r>
      <w:r w:rsidR="00D540E5" w:rsidRPr="002B47F6">
        <w:rPr>
          <w:b/>
        </w:rPr>
        <w:t>vetenskaplig relevans</w:t>
      </w:r>
      <w:r w:rsidR="00E3651C" w:rsidRPr="002B47F6">
        <w:rPr>
          <w:b/>
        </w:rPr>
        <w:t xml:space="preserve"> från AP-fondsmyndigheterna</w:t>
      </w:r>
      <w:r w:rsidR="00D540E5" w:rsidRPr="002B47F6">
        <w:rPr>
          <w:b/>
        </w:rPr>
        <w:t>, särsk</w:t>
      </w:r>
      <w:r w:rsidR="00E3651C" w:rsidRPr="002B47F6">
        <w:rPr>
          <w:b/>
        </w:rPr>
        <w:t>ilt i relation till hållbarhet. Den värdegrund som</w:t>
      </w:r>
      <w:r w:rsidR="00D540E5" w:rsidRPr="002B47F6">
        <w:rPr>
          <w:b/>
        </w:rPr>
        <w:t xml:space="preserve"> AP-fonds</w:t>
      </w:r>
      <w:r w:rsidR="007D69F8">
        <w:rPr>
          <w:b/>
        </w:rPr>
        <w:t>m</w:t>
      </w:r>
      <w:r w:rsidR="00D540E5" w:rsidRPr="002B47F6">
        <w:rPr>
          <w:b/>
        </w:rPr>
        <w:t>yndigheterna</w:t>
      </w:r>
      <w:r w:rsidR="00E3651C" w:rsidRPr="002B47F6">
        <w:rPr>
          <w:b/>
        </w:rPr>
        <w:t xml:space="preserve"> föreslås utveckla</w:t>
      </w:r>
      <w:r w:rsidR="00D540E5" w:rsidRPr="002B47F6">
        <w:rPr>
          <w:b/>
        </w:rPr>
        <w:t xml:space="preserve"> ska utgå från</w:t>
      </w:r>
      <w:r w:rsidR="00E3651C" w:rsidRPr="002B47F6">
        <w:rPr>
          <w:b/>
        </w:rPr>
        <w:t xml:space="preserve"> bland annat</w:t>
      </w:r>
      <w:r w:rsidR="00D540E5" w:rsidRPr="002B47F6">
        <w:rPr>
          <w:b/>
        </w:rPr>
        <w:t xml:space="preserve"> internationella k</w:t>
      </w:r>
      <w:r w:rsidR="00F6281F" w:rsidRPr="002B47F6">
        <w:rPr>
          <w:b/>
        </w:rPr>
        <w:t>onve</w:t>
      </w:r>
      <w:r w:rsidR="00D540E5" w:rsidRPr="002B47F6">
        <w:rPr>
          <w:b/>
        </w:rPr>
        <w:t>ntioner</w:t>
      </w:r>
      <w:r w:rsidR="00E3651C" w:rsidRPr="002B47F6">
        <w:rPr>
          <w:b/>
        </w:rPr>
        <w:t xml:space="preserve"> som Sverige har undertecknat</w:t>
      </w:r>
      <w:r w:rsidR="00D540E5" w:rsidRPr="002B47F6">
        <w:rPr>
          <w:b/>
        </w:rPr>
        <w:t>.</w:t>
      </w:r>
      <w:r w:rsidR="00E3651C" w:rsidRPr="002B47F6">
        <w:rPr>
          <w:b/>
        </w:rPr>
        <w:t xml:space="preserve"> </w:t>
      </w:r>
    </w:p>
    <w:p w14:paraId="1DEBD227" w14:textId="25BDAF2F" w:rsidR="00DA64D2" w:rsidRDefault="00DA64D2" w:rsidP="00944396">
      <w:r w:rsidRPr="002B47F6">
        <w:t>Medan dessa del</w:t>
      </w:r>
      <w:r w:rsidRPr="00DA64D2">
        <w:t>ar av förslaget är välkom</w:t>
      </w:r>
      <w:r>
        <w:t>na</w:t>
      </w:r>
      <w:r w:rsidR="00E3651C">
        <w:t xml:space="preserve"> </w:t>
      </w:r>
      <w:r w:rsidRPr="002B47F6">
        <w:t>steg i rätt riktning ser vi behov för ytterligare förstärkning av andra</w:t>
      </w:r>
      <w:r w:rsidR="008C4826">
        <w:t xml:space="preserve"> delar</w:t>
      </w:r>
      <w:r w:rsidRPr="002B47F6">
        <w:t>, vilka sammanfattas och utvecklas nedan.</w:t>
      </w:r>
    </w:p>
    <w:tbl>
      <w:tblPr>
        <w:tblStyle w:val="Tabellrutnt"/>
        <w:tblW w:w="0" w:type="auto"/>
        <w:tblLook w:val="04A0" w:firstRow="1" w:lastRow="0" w:firstColumn="1" w:lastColumn="0" w:noHBand="0" w:noVBand="1"/>
      </w:tblPr>
      <w:tblGrid>
        <w:gridCol w:w="9212"/>
      </w:tblGrid>
      <w:tr w:rsidR="00005319" w14:paraId="48D84049" w14:textId="77777777" w:rsidTr="00005319">
        <w:tc>
          <w:tcPr>
            <w:tcW w:w="9212" w:type="dxa"/>
          </w:tcPr>
          <w:p w14:paraId="45377496" w14:textId="77777777" w:rsidR="00005319" w:rsidRPr="00005319" w:rsidRDefault="00005319" w:rsidP="00005319">
            <w:pPr>
              <w:rPr>
                <w:b/>
              </w:rPr>
            </w:pPr>
            <w:r w:rsidRPr="00005319">
              <w:rPr>
                <w:b/>
              </w:rPr>
              <w:t>Förslag för hållbara och ansvarsfulla pensionsinvesteringar:</w:t>
            </w:r>
          </w:p>
          <w:p w14:paraId="7B8078DB" w14:textId="77777777" w:rsidR="00005319" w:rsidRDefault="00005319" w:rsidP="00005319">
            <w:pPr>
              <w:pStyle w:val="Liststycke"/>
              <w:numPr>
                <w:ilvl w:val="0"/>
                <w:numId w:val="17"/>
              </w:numPr>
            </w:pPr>
            <w:r>
              <w:t xml:space="preserve">AP-fondsnämnden som kapitalägare ges ansvaret att tydligt ange till AP-fondsmyndigheterna att förvaltningen av såväl buffertkapitalet som premiepensionerna </w:t>
            </w:r>
            <w:r w:rsidRPr="00C2325A">
              <w:rPr>
                <w:i/>
              </w:rPr>
              <w:t>skall</w:t>
            </w:r>
            <w:r>
              <w:t xml:space="preserve"> ske på vetenskaplig grund och ta tillgänglig kunskap om klimat, miljö och biologisk mångfald som utgångspunkt för sina placeringar. (3.1.1)</w:t>
            </w:r>
          </w:p>
          <w:p w14:paraId="0AA95409" w14:textId="77777777" w:rsidR="00005319" w:rsidRDefault="00005319" w:rsidP="00005319">
            <w:pPr>
              <w:pStyle w:val="Liststycke"/>
              <w:numPr>
                <w:ilvl w:val="0"/>
                <w:numId w:val="5"/>
              </w:numPr>
            </w:pPr>
            <w:r>
              <w:t xml:space="preserve">AP-fondsnämnden som kapitalägare ges ansvaret att tydligt ange till AP-fondsmyndigheterna att förvaltningen av såväl buffertkapitalet som premiepensionerna </w:t>
            </w:r>
            <w:r w:rsidRPr="002B47F6">
              <w:rPr>
                <w:i/>
              </w:rPr>
              <w:t>skall</w:t>
            </w:r>
            <w:r>
              <w:t xml:space="preserve"> ske i enlighet med internationella regelverk rörande mänskliga rättigheter och Sveriges skyldigheter inom och utom landets gränser. (3.1.1)</w:t>
            </w:r>
          </w:p>
          <w:p w14:paraId="1D099518" w14:textId="77777777" w:rsidR="00005319" w:rsidRDefault="00005319" w:rsidP="00005319">
            <w:pPr>
              <w:pStyle w:val="Liststycke"/>
              <w:numPr>
                <w:ilvl w:val="0"/>
                <w:numId w:val="5"/>
              </w:numPr>
            </w:pPr>
            <w:r>
              <w:t>AP-fondernas placeringsregler ska gynna investeringar som främjar hållbar utveckling och mänskliga rättigheter.</w:t>
            </w:r>
          </w:p>
          <w:p w14:paraId="13A97990" w14:textId="77777777" w:rsidR="00005319" w:rsidRDefault="00005319" w:rsidP="00005319">
            <w:pPr>
              <w:pStyle w:val="Liststycke"/>
              <w:numPr>
                <w:ilvl w:val="0"/>
                <w:numId w:val="5"/>
              </w:numPr>
            </w:pPr>
            <w:r>
              <w:t>För att eliminera eventuella tveksamheter i AP-fondsmyndigheternas mandat bör det ingå en tydlig referens (”benchmark”) i referensportföljens konstruktion till Sveriges och därmed AP-fondernas ansvar för hållbar utveckling. (3.1.2)</w:t>
            </w:r>
          </w:p>
          <w:p w14:paraId="13CA096C" w14:textId="3BA304D2" w:rsidR="00005319" w:rsidRDefault="00005319" w:rsidP="00944396">
            <w:pPr>
              <w:pStyle w:val="Liststycke"/>
              <w:numPr>
                <w:ilvl w:val="0"/>
                <w:numId w:val="5"/>
              </w:numPr>
            </w:pPr>
            <w:r>
              <w:t>F</w:t>
            </w:r>
            <w:r w:rsidRPr="0054660C">
              <w:t xml:space="preserve">örbudet mot investeringar i råvaror som påverkar livsmedelspriser </w:t>
            </w:r>
            <w:r>
              <w:t xml:space="preserve">bör </w:t>
            </w:r>
            <w:r w:rsidRPr="0054660C">
              <w:t>bibehåll</w:t>
            </w:r>
            <w:r>
              <w:t>a</w:t>
            </w:r>
            <w:r w:rsidRPr="0054660C">
              <w:t xml:space="preserve">s. </w:t>
            </w:r>
            <w:r>
              <w:t>(3.1.4)</w:t>
            </w:r>
          </w:p>
        </w:tc>
      </w:tr>
    </w:tbl>
    <w:p w14:paraId="0E8B78BC" w14:textId="77777777" w:rsidR="00005319" w:rsidRPr="002B47F6" w:rsidRDefault="00005319" w:rsidP="00944396"/>
    <w:p w14:paraId="44645A82" w14:textId="77777777" w:rsidR="00020EA3" w:rsidRPr="00022F62" w:rsidRDefault="00D540E5" w:rsidP="00022F62">
      <w:r w:rsidRPr="00022F62">
        <w:rPr>
          <w:b/>
          <w:sz w:val="24"/>
        </w:rPr>
        <w:t>3.1.1  Målhierarki</w:t>
      </w:r>
      <w:r w:rsidR="009E2319" w:rsidRPr="00022F62">
        <w:rPr>
          <w:b/>
          <w:sz w:val="24"/>
        </w:rPr>
        <w:t xml:space="preserve"> och eventuella målkonflikter</w:t>
      </w:r>
    </w:p>
    <w:p w14:paraId="32106431" w14:textId="77777777" w:rsidR="009E2319" w:rsidRPr="001825BF" w:rsidRDefault="00020EA3" w:rsidP="00E24F52">
      <w:r w:rsidRPr="001825BF">
        <w:t>Vi ser positivt på att ansvarsfulla investeringar och ansvarsfullt ägande ges stort utrymme i förslaget, att det lyfts in i lagtext samt att AP-fonderna får ett tydligt uppdrag att integrera hållbarhetsfrågor i hela sin kapitalförvaltning. Det innebär avgörande förbättringar jämfört med dagens regelverk.</w:t>
      </w:r>
    </w:p>
    <w:p w14:paraId="39E08A49" w14:textId="77777777" w:rsidR="00020EA3" w:rsidRPr="001825BF" w:rsidRDefault="009E2319" w:rsidP="00E24F52">
      <w:r w:rsidRPr="001825BF">
        <w:t>Förslaget slår också fast att AP-fonderna, inom ramen för sitt uppdrag, ska fästa särskild vikt vid hur hållbar utveckling kan främjas. Det konkretiseras genom hänvisningar till bland annat de svenska miljömålen samt de internationella konventioner som Sverige har undertecknat om mänskliga rättigheter och miljö.</w:t>
      </w:r>
      <w:r w:rsidR="00020EA3" w:rsidRPr="001825BF">
        <w:t xml:space="preserve"> </w:t>
      </w:r>
    </w:p>
    <w:p w14:paraId="7625EE3B" w14:textId="61E24049" w:rsidR="00020EA3" w:rsidRPr="001825BF" w:rsidRDefault="00020EA3" w:rsidP="00020EA3">
      <w:r w:rsidRPr="001825BF">
        <w:t xml:space="preserve">Men </w:t>
      </w:r>
      <w:r w:rsidR="00C56606">
        <w:t xml:space="preserve">en viktig brist i </w:t>
      </w:r>
      <w:r w:rsidRPr="001825BF">
        <w:t xml:space="preserve">förslaget är </w:t>
      </w:r>
      <w:r w:rsidR="00C56606">
        <w:t xml:space="preserve">att </w:t>
      </w:r>
      <w:r w:rsidRPr="001825BF">
        <w:t xml:space="preserve">avkastningsmålet fortsatt </w:t>
      </w:r>
      <w:r w:rsidR="00C56606">
        <w:t xml:space="preserve">är </w:t>
      </w:r>
      <w:r w:rsidRPr="001825BF">
        <w:t xml:space="preserve">överordnat hållbarhet. </w:t>
      </w:r>
      <w:r w:rsidR="00C56606">
        <w:t>Det slås fast att ”</w:t>
      </w:r>
      <w:r w:rsidR="00C56606" w:rsidRPr="00C56606">
        <w:rPr>
          <w:i/>
        </w:rPr>
        <w:t xml:space="preserve">AP-fonderna ska förvaltas till största möjliga nytta för försäkringen för inkomstgrundad ålderspension. Målet bör vara att långsiktigt maximera avkastningen i förhållande till risken i </w:t>
      </w:r>
      <w:r w:rsidR="00C56606" w:rsidRPr="00C56606">
        <w:rPr>
          <w:i/>
        </w:rPr>
        <w:lastRenderedPageBreak/>
        <w:t>placeringarna och förvaltningen bör ske med god riskspridning</w:t>
      </w:r>
      <w:r w:rsidR="00C56606">
        <w:t>”</w:t>
      </w:r>
      <w:r w:rsidR="00C56606">
        <w:rPr>
          <w:rStyle w:val="Fotnotsreferens"/>
        </w:rPr>
        <w:footnoteReference w:id="2"/>
      </w:r>
      <w:r w:rsidR="00C56606" w:rsidRPr="00C56606">
        <w:t>.</w:t>
      </w:r>
      <w:r w:rsidR="00C56606">
        <w:t xml:space="preserve"> </w:t>
      </w:r>
      <w:r w:rsidRPr="001825BF">
        <w:t xml:space="preserve">Det understryks att </w:t>
      </w:r>
      <w:r w:rsidR="00C56606">
        <w:t xml:space="preserve">andra typer av mål </w:t>
      </w:r>
      <w:r w:rsidRPr="001825BF">
        <w:t xml:space="preserve">inte </w:t>
      </w:r>
      <w:r w:rsidR="00C56606">
        <w:t>ska tillåtas påverka avkastningsmålet</w:t>
      </w:r>
      <w:r w:rsidRPr="001825BF">
        <w:t xml:space="preserve">, samtidigt som det tydliggörs att AP-fondsmyndigheterna ska agera ansvarsfullt som investerare och ägare. </w:t>
      </w:r>
      <w:r w:rsidR="00502621">
        <w:t>Detta målar upp ett potentiellt</w:t>
      </w:r>
      <w:r w:rsidR="00502621" w:rsidRPr="001825BF">
        <w:t xml:space="preserve"> </w:t>
      </w:r>
      <w:r w:rsidR="00D80B6B" w:rsidRPr="001825BF">
        <w:t>motsatsförhållande</w:t>
      </w:r>
      <w:r w:rsidR="00502621">
        <w:t xml:space="preserve"> mellan avkastning och hållbarhet, vilket</w:t>
      </w:r>
      <w:r w:rsidR="00D80B6B" w:rsidRPr="001825BF">
        <w:t xml:space="preserve"> är olycklig</w:t>
      </w:r>
      <w:r w:rsidR="00502621">
        <w:t>t</w:t>
      </w:r>
      <w:r w:rsidR="00D80B6B" w:rsidRPr="001825BF">
        <w:t xml:space="preserve"> och en falsk konstruktion</w:t>
      </w:r>
      <w:r w:rsidR="00502621">
        <w:t xml:space="preserve">. </w:t>
      </w:r>
      <w:r w:rsidR="009348B8">
        <w:t xml:space="preserve">Ledande </w:t>
      </w:r>
      <w:r w:rsidR="00DC5383">
        <w:t xml:space="preserve">internationella </w:t>
      </w:r>
      <w:r w:rsidR="007D69F8">
        <w:t xml:space="preserve">såväl </w:t>
      </w:r>
      <w:r w:rsidR="00DC5383">
        <w:t xml:space="preserve">som svenska </w:t>
      </w:r>
      <w:r w:rsidR="009348B8">
        <w:t>företrädare för finanssektorn</w:t>
      </w:r>
      <w:r w:rsidR="00DC5383">
        <w:t xml:space="preserve"> –</w:t>
      </w:r>
      <w:r w:rsidR="00121170">
        <w:t xml:space="preserve"> </w:t>
      </w:r>
      <w:r w:rsidR="009348B8">
        <w:t>inklusive</w:t>
      </w:r>
      <w:r w:rsidR="00DC5383">
        <w:t xml:space="preserve"> </w:t>
      </w:r>
      <w:r w:rsidR="00AC58DB" w:rsidRPr="001825BF">
        <w:t>representanter för AP-fonderna själva</w:t>
      </w:r>
      <w:r w:rsidR="009348B8">
        <w:t xml:space="preserve"> – bekräftar ett positivt samband mellan inkludering av hållbarhet och god avkastning i kapitalförvaltning</w:t>
      </w:r>
      <w:r w:rsidR="009348B8">
        <w:rPr>
          <w:rStyle w:val="Fotnotsreferens"/>
        </w:rPr>
        <w:footnoteReference w:id="3"/>
      </w:r>
      <w:r w:rsidR="00AC58DB" w:rsidRPr="001825BF">
        <w:t>.</w:t>
      </w:r>
    </w:p>
    <w:p w14:paraId="36E48E06" w14:textId="2AC039B2" w:rsidR="00AC58DB" w:rsidRPr="001825BF" w:rsidRDefault="00AC58DB" w:rsidP="00AC58DB">
      <w:r w:rsidRPr="001825BF">
        <w:t xml:space="preserve">Sverige är skyldigt att leva upp till de internationella konventioner vi ratificerat. Det innebär en skyldighet att respektera, skydda och uppfylla mänskliga rättigheter både inom och utom våra gränser. </w:t>
      </w:r>
      <w:r w:rsidR="002B47F6">
        <w:t xml:space="preserve">Regeringens politik för global utveckling (PGU) anger också riktlinjer för hur Sverige ska bidra till global utveckling genom en samstämmig politik. </w:t>
      </w:r>
      <w:r w:rsidRPr="001825BF">
        <w:t xml:space="preserve">På klimat- och miljöområdet ger FN:s </w:t>
      </w:r>
      <w:r w:rsidR="008E4FF6">
        <w:t>mål för hållbar utveckling (</w:t>
      </w:r>
      <w:r w:rsidR="002B47F6">
        <w:t>Agenda 2030</w:t>
      </w:r>
      <w:r w:rsidR="008E4FF6">
        <w:t xml:space="preserve">), </w:t>
      </w:r>
      <w:r w:rsidRPr="001825BF">
        <w:t>klimatpanel</w:t>
      </w:r>
      <w:r w:rsidR="008E4FF6">
        <w:t>en</w:t>
      </w:r>
      <w:r w:rsidRPr="001825BF">
        <w:t xml:space="preserve"> IPCC och forskning</w:t>
      </w:r>
      <w:r w:rsidR="008E4FF6">
        <w:t>ens slutsatser</w:t>
      </w:r>
      <w:r w:rsidRPr="001825BF">
        <w:t xml:space="preserve"> </w:t>
      </w:r>
      <w:r w:rsidR="008E4FF6">
        <w:t>om</w:t>
      </w:r>
      <w:r w:rsidR="008E4FF6" w:rsidRPr="001825BF">
        <w:t xml:space="preserve"> </w:t>
      </w:r>
      <w:r w:rsidRPr="001825BF">
        <w:t>jordens planetära gränser tydlig vägledning kring vad som är långsiktigt hållbart och inte.</w:t>
      </w:r>
      <w:r w:rsidR="008E4FF6" w:rsidRPr="008E4FF6">
        <w:t xml:space="preserve"> </w:t>
      </w:r>
      <w:r w:rsidR="00DF11F8">
        <w:t xml:space="preserve">Dessa </w:t>
      </w:r>
      <w:r w:rsidR="002B47F6">
        <w:t xml:space="preserve">överenskommelser, </w:t>
      </w:r>
      <w:r w:rsidR="00DF11F8">
        <w:t>konventioner och faktaunderlag utgör riktlinjer som även finansiella institutioner, och de som reglerar dem, måste efterleva.</w:t>
      </w:r>
    </w:p>
    <w:p w14:paraId="2D24C9CF" w14:textId="4E29081A" w:rsidR="0051086B" w:rsidRDefault="00020EA3" w:rsidP="00E24F52">
      <w:r w:rsidRPr="001825BF">
        <w:t xml:space="preserve">Krav på att leva upp till Sveriges internationella åtaganden är inte politisk styrning. Internationella konventioner och vetenskaplig relevans </w:t>
      </w:r>
      <w:r w:rsidR="00121170">
        <w:t xml:space="preserve">ska istället ses som </w:t>
      </w:r>
      <w:r w:rsidR="00D80B6B" w:rsidRPr="001825BF">
        <w:t>grundläggande förutsättning</w:t>
      </w:r>
      <w:r w:rsidR="00121170">
        <w:t>ar</w:t>
      </w:r>
      <w:r w:rsidRPr="001825BF">
        <w:t xml:space="preserve"> för AP-fondernas </w:t>
      </w:r>
      <w:r w:rsidR="00D80B6B" w:rsidRPr="001825BF">
        <w:t>kapitalförvaltning</w:t>
      </w:r>
      <w:r w:rsidRPr="001825BF">
        <w:t>.</w:t>
      </w:r>
      <w:r w:rsidR="00AC58DB" w:rsidRPr="001825BF">
        <w:t xml:space="preserve"> Förslagets konstruktion saknar en tydlig </w:t>
      </w:r>
      <w:r w:rsidR="00F87211">
        <w:t>precisering</w:t>
      </w:r>
      <w:r w:rsidR="00F87211" w:rsidRPr="001825BF">
        <w:t xml:space="preserve"> </w:t>
      </w:r>
      <w:r w:rsidR="00AC58DB" w:rsidRPr="001825BF">
        <w:t>av dessa grundläggande förutsättningar i form av övergripande mål. Endast inom ramen för</w:t>
      </w:r>
      <w:r w:rsidR="0081336F" w:rsidRPr="001825BF">
        <w:t xml:space="preserve"> ett sådant övergripande mål, fa</w:t>
      </w:r>
      <w:r w:rsidR="00AC58DB" w:rsidRPr="001825BF">
        <w:t>st</w:t>
      </w:r>
      <w:r w:rsidR="0081336F" w:rsidRPr="001825BF">
        <w:t>st</w:t>
      </w:r>
      <w:r w:rsidR="00AC58DB" w:rsidRPr="001825BF">
        <w:t>ällt av AP-fondernas huvudman</w:t>
      </w:r>
      <w:r w:rsidR="0081336F" w:rsidRPr="001825BF">
        <w:t>,</w:t>
      </w:r>
      <w:r w:rsidR="00AC58DB" w:rsidRPr="001825BF">
        <w:t xml:space="preserve"> är det ansvarsfullt att ”långsiktigt maximera avkastningen i förhållande till risken i placeringarna”.</w:t>
      </w:r>
    </w:p>
    <w:p w14:paraId="7F861022" w14:textId="752EC1CE" w:rsidR="001825BF" w:rsidRPr="001825BF" w:rsidRDefault="001825BF" w:rsidP="00E24F52"/>
    <w:p w14:paraId="2FDC460B" w14:textId="65328B8B" w:rsidR="00020EA3" w:rsidRPr="00BD60DD" w:rsidRDefault="000A4E28" w:rsidP="00E24F52">
      <w:pPr>
        <w:rPr>
          <w:b/>
          <w:sz w:val="24"/>
        </w:rPr>
      </w:pPr>
      <w:r>
        <w:rPr>
          <w:b/>
          <w:sz w:val="24"/>
        </w:rPr>
        <w:t xml:space="preserve">3.1.2  </w:t>
      </w:r>
      <w:r w:rsidR="00DC1A8D">
        <w:rPr>
          <w:b/>
          <w:sz w:val="24"/>
        </w:rPr>
        <w:t>Tydligt ramverk och referensportföljens funktion</w:t>
      </w:r>
    </w:p>
    <w:p w14:paraId="0B87410A" w14:textId="119917DF" w:rsidR="00C275FD" w:rsidRDefault="007B7119" w:rsidP="00E24F52">
      <w:r w:rsidRPr="001825BF">
        <w:t xml:space="preserve">Förslaget ger en </w:t>
      </w:r>
      <w:r w:rsidR="00BB06B7">
        <w:t>förbättrad</w:t>
      </w:r>
      <w:r w:rsidR="00BB06B7" w:rsidRPr="001825BF">
        <w:t xml:space="preserve"> </w:t>
      </w:r>
      <w:r w:rsidRPr="001825BF">
        <w:t xml:space="preserve">struktur, styrning och uppföljning av AP-fondernas </w:t>
      </w:r>
      <w:r w:rsidR="00DF11F8">
        <w:t xml:space="preserve">förvaltning och </w:t>
      </w:r>
      <w:r w:rsidRPr="001825BF">
        <w:t>hållbarhetsarbete</w:t>
      </w:r>
      <w:r w:rsidR="00F87211">
        <w:t xml:space="preserve"> jämfört med </w:t>
      </w:r>
      <w:r w:rsidR="00BB06B7">
        <w:t>nuvarande regelverk</w:t>
      </w:r>
      <w:r w:rsidRPr="001825BF">
        <w:t xml:space="preserve">. Internationella konventioner, främjande av hållbar utveckling samt ett vetenskapligt förhållningssätt anges som viktiga utgångspunkter. </w:t>
      </w:r>
      <w:r w:rsidR="00C275FD">
        <w:t xml:space="preserve">Förslaget innebär också </w:t>
      </w:r>
      <w:r w:rsidR="00BB06B7">
        <w:t>att hållbarhets</w:t>
      </w:r>
      <w:r w:rsidR="00C275FD" w:rsidRPr="006B1606">
        <w:t>krav</w:t>
      </w:r>
      <w:r w:rsidR="00BB06B7">
        <w:t>en</w:t>
      </w:r>
      <w:r w:rsidR="00C275FD" w:rsidRPr="006B1606">
        <w:t xml:space="preserve"> på AP-fond</w:t>
      </w:r>
      <w:r w:rsidR="00FE3F3F">
        <w:t>s</w:t>
      </w:r>
      <w:r w:rsidR="00C275FD" w:rsidRPr="006B1606">
        <w:t>myndigheterna</w:t>
      </w:r>
      <w:r w:rsidR="00C275FD">
        <w:t xml:space="preserve"> </w:t>
      </w:r>
      <w:r w:rsidR="00C275FD" w:rsidRPr="006B1606">
        <w:t>ska integrera</w:t>
      </w:r>
      <w:r w:rsidR="00BB06B7">
        <w:t>s</w:t>
      </w:r>
      <w:r w:rsidR="00C275FD" w:rsidRPr="006B1606">
        <w:t xml:space="preserve"> i </w:t>
      </w:r>
      <w:r w:rsidR="00BB06B7" w:rsidRPr="006B1606">
        <w:t xml:space="preserve">hela </w:t>
      </w:r>
      <w:r w:rsidR="00C275FD" w:rsidRPr="006B1606">
        <w:t xml:space="preserve">förvaltningen av </w:t>
      </w:r>
      <w:r w:rsidR="00BB06B7">
        <w:t>pensions</w:t>
      </w:r>
      <w:r w:rsidR="00C275FD" w:rsidRPr="006B1606">
        <w:t xml:space="preserve">kapitalet. </w:t>
      </w:r>
    </w:p>
    <w:p w14:paraId="045C1760" w14:textId="753DB6F3" w:rsidR="000E5E2D" w:rsidRDefault="00C275FD" w:rsidP="00E24F52">
      <w:r>
        <w:t xml:space="preserve">Det är mycket positivt. Men förslagets </w:t>
      </w:r>
      <w:r w:rsidR="00022F62" w:rsidRPr="001825BF">
        <w:t xml:space="preserve">målskrivningar kring hållbarhet och ansvarsfulla investeringar är </w:t>
      </w:r>
      <w:r w:rsidR="00DF11F8">
        <w:t xml:space="preserve">dock </w:t>
      </w:r>
      <w:r w:rsidR="00022F62" w:rsidRPr="001825BF">
        <w:t xml:space="preserve">för otydliga och vaga för att fungera styrande. </w:t>
      </w:r>
      <w:r w:rsidR="000E5E2D" w:rsidRPr="001825BF">
        <w:t>Mycket lämnas upp till AP-</w:t>
      </w:r>
      <w:r w:rsidR="002B47F6" w:rsidRPr="001825BF">
        <w:t>fond</w:t>
      </w:r>
      <w:r w:rsidR="002B47F6">
        <w:t>smyndigheterna</w:t>
      </w:r>
      <w:r w:rsidR="002B47F6" w:rsidRPr="001825BF">
        <w:t xml:space="preserve"> </w:t>
      </w:r>
      <w:r w:rsidR="009E2319" w:rsidRPr="001825BF">
        <w:t xml:space="preserve">själva att formulera och är därför beroende av </w:t>
      </w:r>
      <w:r w:rsidR="000E5E2D" w:rsidRPr="001825BF">
        <w:t xml:space="preserve">deras tolkning och bedömning. </w:t>
      </w:r>
    </w:p>
    <w:p w14:paraId="4FD7B089" w14:textId="201FC3FC" w:rsidR="004019CD" w:rsidRDefault="00CF5778" w:rsidP="00EB47A7">
      <w:r w:rsidRPr="001825BF">
        <w:t xml:space="preserve">Enligt förslaget ska AP-fondsmyndigheterna bland annat väga in långsiktiga marknadsförutsättningar. Det </w:t>
      </w:r>
      <w:r w:rsidR="004019CD">
        <w:t xml:space="preserve">exemplifieras att detta </w:t>
      </w:r>
      <w:r w:rsidRPr="001825BF">
        <w:t>även</w:t>
      </w:r>
      <w:r w:rsidR="004019CD">
        <w:t xml:space="preserve"> bör</w:t>
      </w:r>
      <w:r w:rsidRPr="001825BF">
        <w:t xml:space="preserve"> omfatta riskanalyser</w:t>
      </w:r>
      <w:r w:rsidR="00327585">
        <w:t xml:space="preserve"> </w:t>
      </w:r>
      <w:r w:rsidRPr="001825BF">
        <w:t xml:space="preserve">för fossila tillgångar och så kallade stranded assets. </w:t>
      </w:r>
      <w:r w:rsidR="004019CD">
        <w:t xml:space="preserve">Det är positivt. </w:t>
      </w:r>
      <w:r w:rsidRPr="001825BF">
        <w:t xml:space="preserve">Men </w:t>
      </w:r>
      <w:r w:rsidR="004019CD">
        <w:t>den analys som föreslås</w:t>
      </w:r>
      <w:r w:rsidR="004019CD" w:rsidRPr="001825BF">
        <w:t xml:space="preserve"> </w:t>
      </w:r>
      <w:r w:rsidRPr="001825BF">
        <w:t>utgår då från ett rent marknadsperspektiv</w:t>
      </w:r>
      <w:r w:rsidR="004019CD">
        <w:t xml:space="preserve">. </w:t>
      </w:r>
      <w:r w:rsidR="004019CD">
        <w:lastRenderedPageBreak/>
        <w:t>Förslaget innehåller inga</w:t>
      </w:r>
      <w:r w:rsidRPr="001825BF">
        <w:t xml:space="preserve"> </w:t>
      </w:r>
      <w:r w:rsidR="004019CD">
        <w:t>förslag på</w:t>
      </w:r>
      <w:r w:rsidRPr="001825BF">
        <w:t xml:space="preserve"> avvägningar </w:t>
      </w:r>
      <w:r w:rsidR="004019CD">
        <w:t>rörande</w:t>
      </w:r>
      <w:r w:rsidR="004019CD" w:rsidRPr="001825BF">
        <w:t xml:space="preserve"> </w:t>
      </w:r>
      <w:r w:rsidRPr="001825BF">
        <w:t xml:space="preserve">vilken typ av investeringar staten borde göra och inte </w:t>
      </w:r>
      <w:r>
        <w:t xml:space="preserve">göra </w:t>
      </w:r>
      <w:r w:rsidRPr="001825BF">
        <w:t xml:space="preserve">utifrån internationella ramverk och rådande forskning kring hållbar utveckling – t.ex. FN:s </w:t>
      </w:r>
      <w:r>
        <w:t xml:space="preserve">hållbarhetsmål och </w:t>
      </w:r>
      <w:r w:rsidRPr="001825BF">
        <w:t xml:space="preserve">klimatpanel.  </w:t>
      </w:r>
    </w:p>
    <w:p w14:paraId="5762098A" w14:textId="3FC92735" w:rsidR="00EB47A7" w:rsidRPr="001825BF" w:rsidRDefault="00B569DB" w:rsidP="00EB47A7">
      <w:r>
        <w:t>En</w:t>
      </w:r>
      <w:r w:rsidR="004019CD">
        <w:t>ligt Finansdepartementets förslag ska</w:t>
      </w:r>
      <w:r>
        <w:t xml:space="preserve"> </w:t>
      </w:r>
      <w:r w:rsidR="00EB47A7" w:rsidRPr="001825BF">
        <w:t>AP-fondsnämnd</w:t>
      </w:r>
      <w:r w:rsidR="004019CD">
        <w:t>en</w:t>
      </w:r>
      <w:r w:rsidR="00EB47A7" w:rsidRPr="001825BF">
        <w:t xml:space="preserve"> sätta avkastningsmål och utifrån detta skapa en referensportfölj som AP-fonderna ska utvärderas mot. Men trots att AP-fondernas investeringar ska vara ansvarsfulla, ska referensportföljen sättas samman med minimal hänsyn till hållbarhet. </w:t>
      </w:r>
      <w:r w:rsidR="002B47F6">
        <w:t xml:space="preserve">Finansdepartementets förslag </w:t>
      </w:r>
      <w:r w:rsidR="00EB47A7" w:rsidRPr="001825BF">
        <w:t xml:space="preserve">säger </w:t>
      </w:r>
      <w:r w:rsidR="002B47F6">
        <w:t xml:space="preserve">till exempel </w:t>
      </w:r>
      <w:r w:rsidR="00EB47A7" w:rsidRPr="001825BF">
        <w:t>inget om typer av investeringar</w:t>
      </w:r>
      <w:r w:rsidR="002B47F6">
        <w:t xml:space="preserve"> eller </w:t>
      </w:r>
      <w:r w:rsidR="00EB47A7" w:rsidRPr="001825BF">
        <w:t>sektorer</w:t>
      </w:r>
      <w:r w:rsidR="002B47F6">
        <w:t xml:space="preserve"> som AP-fonderna bör undvika och uppdrar inte heller </w:t>
      </w:r>
      <w:r w:rsidR="007D69F8">
        <w:t xml:space="preserve">åt </w:t>
      </w:r>
      <w:r w:rsidR="002B47F6">
        <w:t>AP-fondsnämnden att göra det</w:t>
      </w:r>
      <w:r w:rsidR="00EB47A7" w:rsidRPr="001825BF">
        <w:t>. AP-fonderna ska alltså utvärderas mot en referensportfölj med andra spelregler än fonderna själva.</w:t>
      </w:r>
      <w:r w:rsidR="002B47F6">
        <w:t xml:space="preserve"> </w:t>
      </w:r>
    </w:p>
    <w:p w14:paraId="3806EAE4" w14:textId="1BE3B7E7" w:rsidR="00B91F1B" w:rsidRDefault="00DF11F8" w:rsidP="00DF11F8">
      <w:r>
        <w:t xml:space="preserve">Som förslaget nu är formulerat blir AP-fondsmyndigheterna </w:t>
      </w:r>
      <w:r w:rsidR="00B91F1B">
        <w:t xml:space="preserve">i praktiken </w:t>
      </w:r>
      <w:r>
        <w:t xml:space="preserve">tvungna att avvika från referensportföljen för att </w:t>
      </w:r>
      <w:r w:rsidR="00B91F1B">
        <w:t>kunna leva upp till kravet att investera och agera ansvarsfullt. Det är dessutom i stor utsträckning</w:t>
      </w:r>
      <w:r>
        <w:t xml:space="preserve"> upp till AP-fondsm</w:t>
      </w:r>
      <w:r w:rsidR="006B1606">
        <w:t>y</w:t>
      </w:r>
      <w:r>
        <w:t xml:space="preserve">ndigheterna att </w:t>
      </w:r>
      <w:r w:rsidR="00B91F1B">
        <w:t xml:space="preserve">själva </w:t>
      </w:r>
      <w:r>
        <w:t xml:space="preserve">definiera vad ”ansvarsfullt” innebär. </w:t>
      </w:r>
    </w:p>
    <w:p w14:paraId="12E1AB59" w14:textId="66A21162" w:rsidR="00A57CA3" w:rsidRDefault="00A27AE7" w:rsidP="00BB3E9C">
      <w:r w:rsidRPr="001825BF">
        <w:t xml:space="preserve">AP-fondsnämnden måste </w:t>
      </w:r>
      <w:r>
        <w:t xml:space="preserve">ges till uppgift att </w:t>
      </w:r>
      <w:r w:rsidRPr="001825BF">
        <w:t xml:space="preserve">i sin roll som kapitalägare tillhandahålla </w:t>
      </w:r>
      <w:r>
        <w:t>ett tydligt ramverk och</w:t>
      </w:r>
      <w:r w:rsidRPr="001825BF">
        <w:t xml:space="preserve">/principer som vägledning i situationer där tolkning krävs (se </w:t>
      </w:r>
      <w:r>
        <w:t xml:space="preserve">vidare under </w:t>
      </w:r>
      <w:r w:rsidRPr="001825BF">
        <w:t>3.2.1 AP-fondsnämndens roll).</w:t>
      </w:r>
      <w:r>
        <w:t xml:space="preserve"> </w:t>
      </w:r>
      <w:r w:rsidR="00B91F1B">
        <w:t>För att eliminera eventuella tveksamheter i AP-fondsmyndigheternas mandat bör det ingå en tydlig referens (”benchmark”) i referensportföljens konstruktion till Sveriges och därmed AP-fondernas ansvar för hållbar utveckling.</w:t>
      </w:r>
      <w:r w:rsidR="00A57CA3">
        <w:t xml:space="preserve"> </w:t>
      </w:r>
    </w:p>
    <w:p w14:paraId="31159D55" w14:textId="48301D34" w:rsidR="00A878CC" w:rsidRDefault="00A878CC" w:rsidP="00BB3E9C"/>
    <w:p w14:paraId="2B2F63CD" w14:textId="7281B803" w:rsidR="00D860EB" w:rsidRPr="001457C8" w:rsidRDefault="001457C8" w:rsidP="00D860EB">
      <w:pPr>
        <w:rPr>
          <w:b/>
          <w:sz w:val="24"/>
        </w:rPr>
      </w:pPr>
      <w:r w:rsidRPr="001457C8">
        <w:rPr>
          <w:b/>
          <w:sz w:val="24"/>
        </w:rPr>
        <w:t xml:space="preserve">3.1.3 </w:t>
      </w:r>
      <w:r w:rsidR="005D7348">
        <w:rPr>
          <w:b/>
          <w:sz w:val="24"/>
        </w:rPr>
        <w:t>Investeringar utifrån konventioner</w:t>
      </w:r>
      <w:r w:rsidRPr="001457C8">
        <w:rPr>
          <w:b/>
          <w:sz w:val="24"/>
        </w:rPr>
        <w:t xml:space="preserve"> </w:t>
      </w:r>
      <w:r w:rsidR="005D7348">
        <w:rPr>
          <w:b/>
          <w:sz w:val="24"/>
        </w:rPr>
        <w:t>och v</w:t>
      </w:r>
      <w:r w:rsidR="00D860EB" w:rsidRPr="001457C8">
        <w:rPr>
          <w:b/>
          <w:sz w:val="24"/>
        </w:rPr>
        <w:t>etenskaplig grund</w:t>
      </w:r>
    </w:p>
    <w:p w14:paraId="2A0D3D13" w14:textId="52CD313C" w:rsidR="001825BF" w:rsidRDefault="00CA0ABC" w:rsidP="001825BF">
      <w:r w:rsidRPr="00D011F6">
        <w:t>Av förslaget framgår</w:t>
      </w:r>
      <w:r w:rsidR="00D860EB" w:rsidRPr="00D011F6">
        <w:t xml:space="preserve"> att AP-fonderna </w:t>
      </w:r>
      <w:r w:rsidRPr="00D011F6">
        <w:t xml:space="preserve">föreslås </w:t>
      </w:r>
      <w:r w:rsidR="00D860EB" w:rsidRPr="00D011F6">
        <w:t xml:space="preserve">fortsätta att utveckla och tydliggöra sin värdegrund. </w:t>
      </w:r>
      <w:r w:rsidR="008E6655" w:rsidRPr="00D011F6">
        <w:rPr>
          <w:rFonts w:cs="Arial"/>
        </w:rPr>
        <w:t>Samtidigt påpekas problematiken med etik/värderingar (</w:t>
      </w:r>
      <w:r w:rsidRPr="00D011F6">
        <w:rPr>
          <w:rFonts w:cs="Arial"/>
        </w:rPr>
        <w:t xml:space="preserve">t ex risk för </w:t>
      </w:r>
      <w:r w:rsidR="008E6655" w:rsidRPr="00D011F6">
        <w:rPr>
          <w:rFonts w:cs="Arial"/>
        </w:rPr>
        <w:t xml:space="preserve">politisk påverkan, </w:t>
      </w:r>
      <w:r w:rsidRPr="00D011F6">
        <w:rPr>
          <w:rFonts w:cs="Arial"/>
        </w:rPr>
        <w:t xml:space="preserve">värderingar </w:t>
      </w:r>
      <w:r w:rsidR="008E6655" w:rsidRPr="00D011F6">
        <w:rPr>
          <w:rFonts w:cs="Arial"/>
        </w:rPr>
        <w:t xml:space="preserve">skiftar med tiden). </w:t>
      </w:r>
      <w:r w:rsidR="008E6655" w:rsidRPr="00D011F6">
        <w:t>Förslaget anger oc</w:t>
      </w:r>
      <w:r w:rsidR="00A23E06" w:rsidRPr="00D011F6">
        <w:t xml:space="preserve">kså </w:t>
      </w:r>
      <w:r w:rsidR="00D860EB" w:rsidRPr="00D011F6">
        <w:t xml:space="preserve">att </w:t>
      </w:r>
      <w:r w:rsidR="00A23E06" w:rsidRPr="00D011F6">
        <w:t xml:space="preserve">värdegrunden </w:t>
      </w:r>
      <w:r w:rsidR="00D860EB" w:rsidRPr="00D011F6">
        <w:t>bör utgå från bl.a. hållbar utveckling och internationella konventioner som Sverige har undertecknat</w:t>
      </w:r>
      <w:r w:rsidRPr="00D011F6">
        <w:t xml:space="preserve"> och</w:t>
      </w:r>
      <w:r w:rsidR="00A57CA3" w:rsidRPr="00D011F6">
        <w:t xml:space="preserve"> </w:t>
      </w:r>
      <w:r w:rsidR="008E6655" w:rsidRPr="00D011F6">
        <w:t>nämner</w:t>
      </w:r>
      <w:r w:rsidR="00D860EB" w:rsidRPr="00D011F6">
        <w:t xml:space="preserve"> att fonderna bör reflektera vetenskapliga forskningsresultat när</w:t>
      </w:r>
      <w:r w:rsidR="00D860EB" w:rsidRPr="00422935">
        <w:t xml:space="preserve"> det gäller frågor om hållbar utveckling. </w:t>
      </w:r>
    </w:p>
    <w:p w14:paraId="71E33973" w14:textId="5368A33F" w:rsidR="005D7348" w:rsidRPr="00422935" w:rsidRDefault="005D7348" w:rsidP="001825BF">
      <w:r>
        <w:t>Det är positivt att detta anges som utgångspunkter för en värdegrund. Internationella konventioner</w:t>
      </w:r>
      <w:r w:rsidR="007D69F8">
        <w:t xml:space="preserve"> </w:t>
      </w:r>
      <w:r>
        <w:t xml:space="preserve">och vetenskaplig grund bör slås fast som styrande ramar för AP-fondernas investeringar. Värdegrunden bör vara det styrdokument som konkretiserar den riktning som riksdagen stakar ut i lagtext avseende ansvarsfulla investeringar och ansvarsfullt ägande. Formuleringen av en värdegrund </w:t>
      </w:r>
      <w:r w:rsidRPr="00B72097">
        <w:t xml:space="preserve">för AP-fondernas förvaltning </w:t>
      </w:r>
      <w:r w:rsidRPr="001825BF">
        <w:t xml:space="preserve">bör </w:t>
      </w:r>
      <w:r>
        <w:t>därför vara</w:t>
      </w:r>
      <w:r w:rsidRPr="001825BF">
        <w:t xml:space="preserve"> AP-fondsnämnden</w:t>
      </w:r>
      <w:r>
        <w:t>s ansvar</w:t>
      </w:r>
      <w:r w:rsidRPr="001825BF">
        <w:t xml:space="preserve"> – se vidare under 3.2.1 AP-fondsnämndens roll.</w:t>
      </w:r>
    </w:p>
    <w:p w14:paraId="0824F83F" w14:textId="05EE574B" w:rsidR="001825BF" w:rsidRDefault="005A5F06" w:rsidP="00422935">
      <w:pPr>
        <w:rPr>
          <w:rFonts w:cs="Arial"/>
        </w:rPr>
      </w:pPr>
      <w:r>
        <w:rPr>
          <w:rFonts w:cs="Arial"/>
        </w:rPr>
        <w:t xml:space="preserve">Värdegrunden och dess utgångspunkter ska sedan tillämpas och fungera styrande för AP-fondsmyndigheternas placeringsverksamhet.  </w:t>
      </w:r>
      <w:r w:rsidR="005D7348">
        <w:rPr>
          <w:rFonts w:cs="Arial"/>
        </w:rPr>
        <w:t xml:space="preserve">AP-fondsmyndigheterna bör </w:t>
      </w:r>
      <w:r>
        <w:rPr>
          <w:rFonts w:cs="Arial"/>
        </w:rPr>
        <w:t>därför</w:t>
      </w:r>
      <w:r w:rsidR="005D7348">
        <w:rPr>
          <w:rFonts w:cs="Arial"/>
        </w:rPr>
        <w:t xml:space="preserve"> konkretisera den </w:t>
      </w:r>
      <w:r>
        <w:rPr>
          <w:rFonts w:cs="Arial"/>
        </w:rPr>
        <w:t xml:space="preserve">värdegrunden i </w:t>
      </w:r>
      <w:r w:rsidR="00DC1A8D">
        <w:rPr>
          <w:rFonts w:cs="Arial"/>
        </w:rPr>
        <w:t>sina strategier för ansvarsfulla investeringar och ansvarsfullt ägande</w:t>
      </w:r>
      <w:r>
        <w:rPr>
          <w:rFonts w:cs="Arial"/>
        </w:rPr>
        <w:t xml:space="preserve">. </w:t>
      </w:r>
    </w:p>
    <w:p w14:paraId="54147D79" w14:textId="2B7AE8FF" w:rsidR="00D860EB" w:rsidRPr="00B72097" w:rsidRDefault="00E85967" w:rsidP="008E6655">
      <w:r w:rsidRPr="00B72097">
        <w:br/>
      </w:r>
    </w:p>
    <w:p w14:paraId="652D48B8" w14:textId="77777777" w:rsidR="003533E6" w:rsidRDefault="003533E6">
      <w:pPr>
        <w:rPr>
          <w:b/>
          <w:sz w:val="24"/>
        </w:rPr>
      </w:pPr>
      <w:r>
        <w:rPr>
          <w:b/>
          <w:sz w:val="24"/>
        </w:rPr>
        <w:br w:type="page"/>
      </w:r>
    </w:p>
    <w:p w14:paraId="5B1B3906" w14:textId="5CD7FDB7" w:rsidR="00E85967" w:rsidRPr="00E85967" w:rsidRDefault="00E85967" w:rsidP="005E39D9">
      <w:pPr>
        <w:rPr>
          <w:b/>
          <w:sz w:val="24"/>
        </w:rPr>
      </w:pPr>
      <w:r w:rsidRPr="00E85967">
        <w:rPr>
          <w:b/>
          <w:sz w:val="24"/>
        </w:rPr>
        <w:lastRenderedPageBreak/>
        <w:t>3.1.4 Investerin</w:t>
      </w:r>
      <w:r w:rsidR="007976BA">
        <w:rPr>
          <w:b/>
          <w:sz w:val="24"/>
        </w:rPr>
        <w:t>g</w:t>
      </w:r>
      <w:r w:rsidR="005D7348">
        <w:rPr>
          <w:b/>
          <w:sz w:val="24"/>
        </w:rPr>
        <w:t xml:space="preserve">ar i </w:t>
      </w:r>
      <w:r w:rsidRPr="00E85967">
        <w:rPr>
          <w:b/>
          <w:sz w:val="24"/>
        </w:rPr>
        <w:t>råvaror</w:t>
      </w:r>
      <w:r w:rsidR="005D7348">
        <w:rPr>
          <w:b/>
          <w:sz w:val="24"/>
        </w:rPr>
        <w:t xml:space="preserve"> som påverkar livsmedelspriser</w:t>
      </w:r>
    </w:p>
    <w:p w14:paraId="5B28E5CE" w14:textId="167A6762" w:rsidR="0054660C" w:rsidRPr="0054660C" w:rsidRDefault="0054660C" w:rsidP="0054660C">
      <w:r w:rsidRPr="0054660C">
        <w:t xml:space="preserve">Idag får AP-fonderna inte göra placeringar i derivatinstrument med råvaror som underliggande tillgång. </w:t>
      </w:r>
      <w:r w:rsidR="00443CBD">
        <w:t>E</w:t>
      </w:r>
      <w:r w:rsidR="00443CBD" w:rsidRPr="0054660C">
        <w:t xml:space="preserve">nligt </w:t>
      </w:r>
      <w:r w:rsidR="00ED48E6">
        <w:t xml:space="preserve">Finansdepartementets </w:t>
      </w:r>
      <w:r w:rsidR="00443CBD" w:rsidRPr="0054660C">
        <w:t xml:space="preserve">förslag </w:t>
      </w:r>
      <w:r w:rsidR="00443CBD">
        <w:t>bör d</w:t>
      </w:r>
      <w:r w:rsidRPr="0054660C">
        <w:t xml:space="preserve">enna begränsning slopas och möjligheten öppnas så länge det bedöms vara förenligt med aktsamhetsprincipen. Bedömningen är att det skulle ge ungefär samma avkastning som en portfölj med traditionella finansiella investeringar, men till en lägre risk. Vi ser </w:t>
      </w:r>
      <w:r w:rsidR="00443CBD">
        <w:t>dock</w:t>
      </w:r>
      <w:r w:rsidRPr="0054660C">
        <w:t xml:space="preserve"> </w:t>
      </w:r>
      <w:r w:rsidR="00B81EB4">
        <w:t>att AP-fonderna med en</w:t>
      </w:r>
      <w:r w:rsidRPr="0054660C">
        <w:t xml:space="preserve"> sådan öppning</w:t>
      </w:r>
      <w:r w:rsidR="00B81EB4" w:rsidRPr="0054660C">
        <w:t xml:space="preserve"> </w:t>
      </w:r>
      <w:r w:rsidR="00B81EB4">
        <w:t xml:space="preserve">riskerar </w:t>
      </w:r>
      <w:r w:rsidR="00B81EB4" w:rsidRPr="0054660C">
        <w:t xml:space="preserve">att bidra till spekulation i matvaror, fluktuerande och ökade matpriser.  </w:t>
      </w:r>
    </w:p>
    <w:p w14:paraId="190666AF" w14:textId="11686E65" w:rsidR="0054660C" w:rsidRPr="0054660C" w:rsidRDefault="0054660C" w:rsidP="0054660C">
      <w:r w:rsidRPr="0054660C">
        <w:t xml:space="preserve">Många råvaror har koppling till livsmedel. Investeringar i derivat som har råvaror som grund påverkar därför, direkt eller indirekt, global livsmedelsproduktion och matförsörjning. Olivier de Schutter, </w:t>
      </w:r>
      <w:r w:rsidR="009A057E">
        <w:t>framhöll under sin tid som</w:t>
      </w:r>
      <w:r w:rsidR="009A057E" w:rsidRPr="0054660C">
        <w:t xml:space="preserve"> </w:t>
      </w:r>
      <w:r w:rsidRPr="0054660C">
        <w:t xml:space="preserve">FN:s specialrapportör för rätten till mat, att den främsta orsaken till den globala matkrisen under 2007-2008 var den bubbla som skapats av spekulation i råvaruderivat. </w:t>
      </w:r>
      <w:r w:rsidR="009A057E">
        <w:t>S</w:t>
      </w:r>
      <w:r w:rsidRPr="0054660C">
        <w:t xml:space="preserve">pekulation i livsmedelspriser bidrar till </w:t>
      </w:r>
      <w:r w:rsidR="009A057E">
        <w:t>fluktuerande och stegrande</w:t>
      </w:r>
      <w:r w:rsidR="009A057E" w:rsidRPr="0054660C">
        <w:t xml:space="preserve"> </w:t>
      </w:r>
      <w:r w:rsidRPr="0054660C">
        <w:t xml:space="preserve">världsmarknadspriser på mat. Med ökade matpriser hotas rätten till mat, något som kraftigt kan förvärra situationen för </w:t>
      </w:r>
      <w:r w:rsidR="00B569DB">
        <w:t>människor som lever i fattigdom</w:t>
      </w:r>
      <w:r w:rsidR="009A057E">
        <w:rPr>
          <w:rStyle w:val="Fotnotsreferens"/>
        </w:rPr>
        <w:footnoteReference w:id="4"/>
      </w:r>
      <w:r w:rsidRPr="0054660C">
        <w:t>.</w:t>
      </w:r>
    </w:p>
    <w:p w14:paraId="30214104" w14:textId="62BD83A0" w:rsidR="007A1BFB" w:rsidRPr="0054660C" w:rsidRDefault="00ED48E6" w:rsidP="007A1BFB">
      <w:r>
        <w:t>I förslaget beskrivs</w:t>
      </w:r>
      <w:r w:rsidR="00A12758">
        <w:t xml:space="preserve"> att fonderna ska tillämpa en</w:t>
      </w:r>
      <w:r>
        <w:t xml:space="preserve"> a</w:t>
      </w:r>
      <w:r w:rsidR="007A1BFB">
        <w:t>ktsamhetsprincip</w:t>
      </w:r>
      <w:r w:rsidR="00A12758">
        <w:t xml:space="preserve">. </w:t>
      </w:r>
      <w:r w:rsidR="007A1BFB">
        <w:t>(s 108-109): ”</w:t>
      </w:r>
      <w:r w:rsidR="007A1BFB" w:rsidRPr="00B22B26">
        <w:rPr>
          <w:i/>
        </w:rPr>
        <w:t>Aktsamhetsprincipen är mer inriktad på beslutsprocessen än på resultatet av varje enskild placering. (...) Enligt aktsamhetsprincipen ska placeringarna utföras med omsorg och skicklighet av en person som har god kunskap om den specifika verksamheten. Om särskild expertis bedöms vara nödvändig, ska en aktsam förvaltare anlita personer som har den rätt</w:t>
      </w:r>
      <w:r w:rsidR="007976BA" w:rsidRPr="00B22B26">
        <w:rPr>
          <w:i/>
        </w:rPr>
        <w:t>a</w:t>
      </w:r>
      <w:r w:rsidR="007A1BFB" w:rsidRPr="00B22B26">
        <w:rPr>
          <w:i/>
        </w:rPr>
        <w:t xml:space="preserve"> kompetensen och noga övervaka och följa upp effekterna av deras åtgärder</w:t>
      </w:r>
      <w:r w:rsidR="007A1BFB">
        <w:t>.” En tillämpning av aktsamhetsprincipen förutsätter alltså särskild kompetens i AP-fondsmyndigheterna eller medför kostnader för extern sådan, vilket begränsa</w:t>
      </w:r>
      <w:r w:rsidR="00DC1A8D">
        <w:t>r</w:t>
      </w:r>
      <w:r w:rsidR="007A1BFB">
        <w:t xml:space="preserve"> sannolikheten för att den blir ett effektivt skydd mot oönskade effekter på råvarumarknaden. </w:t>
      </w:r>
    </w:p>
    <w:p w14:paraId="000903E7" w14:textId="23F20147" w:rsidR="0054660C" w:rsidRDefault="00AF779D" w:rsidP="0054660C">
      <w:r w:rsidRPr="00AF779D">
        <w:t>Mot bakgrund av ovanstående bör</w:t>
      </w:r>
      <w:r w:rsidR="0054660C" w:rsidRPr="0054660C">
        <w:t xml:space="preserve"> förbudet mot investeringar i råvaror som påverkar livsmedelspriser bibehåll</w:t>
      </w:r>
      <w:r>
        <w:t>a</w:t>
      </w:r>
      <w:r w:rsidR="0054660C" w:rsidRPr="0054660C">
        <w:t xml:space="preserve">s. </w:t>
      </w:r>
    </w:p>
    <w:p w14:paraId="3F2C8109" w14:textId="77777777" w:rsidR="0054660C" w:rsidRPr="0054660C" w:rsidRDefault="0054660C" w:rsidP="0054660C"/>
    <w:p w14:paraId="648BFE80" w14:textId="77777777" w:rsidR="007976BA" w:rsidRDefault="007976BA">
      <w:pPr>
        <w:rPr>
          <w:b/>
          <w:sz w:val="28"/>
        </w:rPr>
      </w:pPr>
      <w:r>
        <w:rPr>
          <w:b/>
          <w:sz w:val="28"/>
        </w:rPr>
        <w:br w:type="page"/>
      </w:r>
    </w:p>
    <w:p w14:paraId="768F11F5" w14:textId="77777777" w:rsidR="00927D96" w:rsidRPr="001457C8" w:rsidRDefault="00E24F52" w:rsidP="00927D96">
      <w:pPr>
        <w:rPr>
          <w:b/>
          <w:sz w:val="28"/>
        </w:rPr>
      </w:pPr>
      <w:r w:rsidRPr="001457C8">
        <w:rPr>
          <w:b/>
          <w:sz w:val="28"/>
        </w:rPr>
        <w:lastRenderedPageBreak/>
        <w:t xml:space="preserve">3.2. </w:t>
      </w:r>
      <w:r w:rsidR="00D860EB" w:rsidRPr="001457C8">
        <w:rPr>
          <w:b/>
          <w:sz w:val="28"/>
        </w:rPr>
        <w:t xml:space="preserve">Roller, mandat och styrning </w:t>
      </w:r>
    </w:p>
    <w:p w14:paraId="7FEBACA3" w14:textId="53AB6CF0" w:rsidR="00C0701B" w:rsidRDefault="00C0701B" w:rsidP="00C0701B">
      <w:pPr>
        <w:rPr>
          <w:b/>
        </w:rPr>
      </w:pPr>
      <w:r w:rsidRPr="00395852">
        <w:rPr>
          <w:b/>
        </w:rPr>
        <w:t>Vi välkomnar</w:t>
      </w:r>
      <w:r w:rsidR="00B81EB4">
        <w:rPr>
          <w:b/>
        </w:rPr>
        <w:t xml:space="preserve"> </w:t>
      </w:r>
      <w:r w:rsidRPr="00395852">
        <w:rPr>
          <w:b/>
        </w:rPr>
        <w:t>förslaget</w:t>
      </w:r>
      <w:r>
        <w:rPr>
          <w:b/>
        </w:rPr>
        <w:t xml:space="preserve"> att utse en ny huvudman för AP-fonderna samt det tydliggörande av rollerna</w:t>
      </w:r>
      <w:r w:rsidRPr="0059239C">
        <w:rPr>
          <w:b/>
        </w:rPr>
        <w:t xml:space="preserve"> </w:t>
      </w:r>
      <w:r>
        <w:rPr>
          <w:b/>
        </w:rPr>
        <w:t xml:space="preserve">som kapitalägare och kapitalförvaltare som detta innebär. Det är också positivt att förslaget </w:t>
      </w:r>
      <w:r w:rsidR="00B81EB4">
        <w:rPr>
          <w:b/>
        </w:rPr>
        <w:t xml:space="preserve">innebär krav på </w:t>
      </w:r>
      <w:r w:rsidR="00CC3769">
        <w:rPr>
          <w:b/>
        </w:rPr>
        <w:t>mer utförliga</w:t>
      </w:r>
      <w:r w:rsidRPr="00395852">
        <w:rPr>
          <w:b/>
        </w:rPr>
        <w:t xml:space="preserve"> riktlinjer, mål och strategier rörande ansvarsfulla investeringar samt ansvarsfullt ägande,</w:t>
      </w:r>
      <w:r w:rsidR="00AF779D">
        <w:rPr>
          <w:b/>
        </w:rPr>
        <w:t xml:space="preserve"> kriterier för uteslutningar</w:t>
      </w:r>
      <w:r w:rsidRPr="00395852">
        <w:rPr>
          <w:b/>
        </w:rPr>
        <w:t xml:space="preserve"> samt att detta arbete ska prioriteras. </w:t>
      </w:r>
    </w:p>
    <w:p w14:paraId="0F4AF676" w14:textId="77777777" w:rsidR="00C0701B" w:rsidRDefault="00C0701B" w:rsidP="00C0701B">
      <w:r w:rsidRPr="003247DD">
        <w:t>Medan dessa delar av förslaget är ett välkommet steg i rätt riktning ser vi behov för ytterligare förstärkning av andra</w:t>
      </w:r>
      <w:r w:rsidR="00E87DE3">
        <w:t xml:space="preserve"> delar</w:t>
      </w:r>
      <w:r w:rsidRPr="003247DD">
        <w:t>, vilka sammanfattas och utvecklas nedan.</w:t>
      </w:r>
    </w:p>
    <w:tbl>
      <w:tblPr>
        <w:tblStyle w:val="Tabellrutnt"/>
        <w:tblW w:w="0" w:type="auto"/>
        <w:tblLook w:val="04A0" w:firstRow="1" w:lastRow="0" w:firstColumn="1" w:lastColumn="0" w:noHBand="0" w:noVBand="1"/>
      </w:tblPr>
      <w:tblGrid>
        <w:gridCol w:w="9212"/>
      </w:tblGrid>
      <w:tr w:rsidR="00005319" w14:paraId="1CAC31DD" w14:textId="77777777" w:rsidTr="00005319">
        <w:tc>
          <w:tcPr>
            <w:tcW w:w="9212" w:type="dxa"/>
          </w:tcPr>
          <w:p w14:paraId="795AE08D" w14:textId="77777777" w:rsidR="00005319" w:rsidRPr="00762AE6" w:rsidRDefault="00005319" w:rsidP="00005319">
            <w:r w:rsidRPr="00D74329">
              <w:rPr>
                <w:b/>
              </w:rPr>
              <w:t xml:space="preserve">Förslag för hållbara och ansvarsfulla pensionsinvesteringar: </w:t>
            </w:r>
          </w:p>
          <w:p w14:paraId="2E657177" w14:textId="77777777" w:rsidR="00005319" w:rsidRDefault="00005319" w:rsidP="00005319">
            <w:pPr>
              <w:pStyle w:val="Liststycke"/>
              <w:numPr>
                <w:ilvl w:val="0"/>
                <w:numId w:val="8"/>
              </w:numPr>
            </w:pPr>
            <w:r>
              <w:t>R</w:t>
            </w:r>
            <w:r w:rsidRPr="00633C89">
              <w:t>ollfördelningen mellan kapitalägaren AP-fondsnämnden och kapitalförvaltaren AP-fondsmyndigheterna</w:t>
            </w:r>
            <w:r>
              <w:t xml:space="preserve"> bör förtydligas</w:t>
            </w:r>
            <w:r w:rsidRPr="00633C89">
              <w:t>.</w:t>
            </w:r>
            <w:r>
              <w:t xml:space="preserve"> Kapitalägaren bör uttrycka tydliga riktlinjer/principer rörande ansvarsfulla investeringar som fungerar som en styrande ram och miniminivå för AP-fondsmyndigheternas arbete.</w:t>
            </w:r>
          </w:p>
          <w:p w14:paraId="04BEBFD2" w14:textId="77777777" w:rsidR="00005319" w:rsidRDefault="00005319" w:rsidP="00005319">
            <w:pPr>
              <w:pStyle w:val="Liststycke"/>
              <w:numPr>
                <w:ilvl w:val="0"/>
                <w:numId w:val="8"/>
              </w:numPr>
            </w:pPr>
            <w:r>
              <w:rPr>
                <w:rFonts w:cs="OriginalGaramondBT-Roman"/>
              </w:rPr>
              <w:t xml:space="preserve">AP-fondsmyndigheterna ska ha verktyg som möjliggör </w:t>
            </w:r>
            <w:r w:rsidRPr="00BE6FA2">
              <w:t>risk- och konsekvensanalyser</w:t>
            </w:r>
            <w:r>
              <w:rPr>
                <w:i/>
              </w:rPr>
              <w:t xml:space="preserve"> </w:t>
            </w:r>
            <w:r>
              <w:t xml:space="preserve">som tar hänsyn till frågor om social- och miljömässig hållbarhet </w:t>
            </w:r>
            <w:r w:rsidRPr="00EA58DF">
              <w:rPr>
                <w:i/>
              </w:rPr>
              <w:t>innan</w:t>
            </w:r>
            <w:r w:rsidRPr="00A20471">
              <w:t xml:space="preserve"> en investering görs</w:t>
            </w:r>
            <w:r>
              <w:t>.</w:t>
            </w:r>
          </w:p>
          <w:p w14:paraId="24D189BF" w14:textId="77777777" w:rsidR="00005319" w:rsidRDefault="00005319" w:rsidP="00005319">
            <w:pPr>
              <w:pStyle w:val="Liststycke"/>
              <w:numPr>
                <w:ilvl w:val="0"/>
                <w:numId w:val="8"/>
              </w:numPr>
            </w:pPr>
            <w:r>
              <w:t xml:space="preserve">Två av styrelseposterna i AP-fondsnämnden reserveras för representation från civilsamhället samt akademi, och </w:t>
            </w:r>
            <w:r w:rsidRPr="0035759A">
              <w:t xml:space="preserve">kunskap om social- </w:t>
            </w:r>
            <w:r>
              <w:t xml:space="preserve">och miljömässig hållbarhet samt </w:t>
            </w:r>
            <w:r w:rsidRPr="0035759A">
              <w:t xml:space="preserve">ansvarsfulla investeringar anges som meriterande specialistkompetenser i tillsättande av </w:t>
            </w:r>
            <w:r>
              <w:t xml:space="preserve">alla AP-fondsnämndens ledamöter.  </w:t>
            </w:r>
          </w:p>
          <w:p w14:paraId="159E2F8B" w14:textId="77777777" w:rsidR="00005319" w:rsidRDefault="00005319" w:rsidP="00005319">
            <w:pPr>
              <w:pStyle w:val="Liststycke"/>
              <w:numPr>
                <w:ilvl w:val="0"/>
                <w:numId w:val="8"/>
              </w:numPr>
            </w:pPr>
            <w:r>
              <w:t>Att e</w:t>
            </w:r>
            <w:r w:rsidRPr="005E39D9">
              <w:t xml:space="preserve">tt nytt och </w:t>
            </w:r>
            <w:r>
              <w:t>självständigt hållbarhetsråd</w:t>
            </w:r>
            <w:r w:rsidRPr="005E39D9">
              <w:t xml:space="preserve"> inrättas i anslutning till </w:t>
            </w:r>
            <w:r>
              <w:t>AP-fondsnämnden</w:t>
            </w:r>
            <w:r w:rsidRPr="005E39D9">
              <w:t xml:space="preserve"> som en källa för omvärldsbevakning och </w:t>
            </w:r>
            <w:r>
              <w:t>kompetens</w:t>
            </w:r>
            <w:r w:rsidRPr="005E39D9">
              <w:t xml:space="preserve"> samt för granskning och utvärdering av måluppfyllelse</w:t>
            </w:r>
            <w:r>
              <w:t xml:space="preserve">. </w:t>
            </w:r>
          </w:p>
          <w:p w14:paraId="7092A216" w14:textId="77777777" w:rsidR="00005319" w:rsidRPr="00D942E6" w:rsidRDefault="00005319" w:rsidP="00005319">
            <w:pPr>
              <w:pStyle w:val="Liststycke"/>
              <w:numPr>
                <w:ilvl w:val="0"/>
                <w:numId w:val="8"/>
              </w:numPr>
            </w:pPr>
            <w:r>
              <w:t>Att</w:t>
            </w:r>
            <w:r w:rsidRPr="007A2EB0">
              <w:t xml:space="preserve"> </w:t>
            </w:r>
            <w:r>
              <w:t xml:space="preserve">kravet på </w:t>
            </w:r>
            <w:r w:rsidRPr="007A2EB0">
              <w:t>transparens</w:t>
            </w:r>
            <w:r>
              <w:t xml:space="preserve"> förtydligas genom att hållbarhetsredovisning införs för AP-fonderna då transparens är en förutsättning</w:t>
            </w:r>
            <w:r w:rsidRPr="007A2EB0">
              <w:t xml:space="preserve"> för uppföljning, utvärdering och ansvarsutkrävande</w:t>
            </w:r>
            <w:r>
              <w:t xml:space="preserve"> avseende myndigheternas förvaltning</w:t>
            </w:r>
            <w:r w:rsidRPr="007A2EB0">
              <w:t>.</w:t>
            </w:r>
            <w:r w:rsidRPr="00D942E6">
              <w:rPr>
                <w:rFonts w:cs="OriginalGaramondBT-Roman"/>
              </w:rPr>
              <w:t xml:space="preserve"> </w:t>
            </w:r>
          </w:p>
          <w:p w14:paraId="3BF0B713" w14:textId="406BA279" w:rsidR="00005319" w:rsidRDefault="00005319" w:rsidP="00C0701B">
            <w:pPr>
              <w:pStyle w:val="Liststycke"/>
              <w:numPr>
                <w:ilvl w:val="0"/>
                <w:numId w:val="8"/>
              </w:numPr>
            </w:pPr>
            <w:r w:rsidRPr="00EC4F6B">
              <w:rPr>
                <w:rFonts w:cs="OriginalGaramondBT-Roman"/>
              </w:rPr>
              <w:t>Ett uppföljningssystem för AP-fondsmyndigheternas rapportering om risker utifrån framtagna riktlinjer om hållbarhet bör arbetas fram av AP-fondsnämnden.</w:t>
            </w:r>
          </w:p>
        </w:tc>
      </w:tr>
    </w:tbl>
    <w:p w14:paraId="0B1E9ADA" w14:textId="77777777" w:rsidR="00C0701B" w:rsidRPr="007A2EB0" w:rsidRDefault="00C0701B" w:rsidP="00C0701B">
      <w:pPr>
        <w:rPr>
          <w:color w:val="FF0000"/>
        </w:rPr>
      </w:pPr>
    </w:p>
    <w:p w14:paraId="3027503A" w14:textId="77777777" w:rsidR="00C0701B" w:rsidRPr="000201E1" w:rsidRDefault="00C0701B" w:rsidP="00C0701B">
      <w:pPr>
        <w:rPr>
          <w:b/>
          <w:sz w:val="24"/>
        </w:rPr>
      </w:pPr>
      <w:r w:rsidRPr="000201E1">
        <w:rPr>
          <w:b/>
          <w:sz w:val="24"/>
        </w:rPr>
        <w:t>3.2.1. AP-fondsnämndens roll</w:t>
      </w:r>
    </w:p>
    <w:p w14:paraId="6F3D7FEC" w14:textId="70293214" w:rsidR="00C0701B" w:rsidRDefault="00171800" w:rsidP="00C0701B">
      <w:r>
        <w:t xml:space="preserve">Enligt förslaget ingår det i </w:t>
      </w:r>
      <w:r w:rsidR="00C0701B" w:rsidRPr="009C3938">
        <w:t xml:space="preserve">AP-fondsnämndens uppgifter att bestämma ett avkastningsmål och en referensportfölj för förvaltningen. AP-fondsnämnden borde även ha till uppgift att besluta om mål och definitioner för arbetet med ansvarsfulla investeringar och ansvarsfullt ägande.  </w:t>
      </w:r>
    </w:p>
    <w:p w14:paraId="256180E7" w14:textId="77777777" w:rsidR="00C0701B" w:rsidRDefault="00C0701B" w:rsidP="00C0701B">
      <w:r>
        <w:t xml:space="preserve">Enligt Finansdepartementets förslag ska AP-fondsmyndigheterna själva vara uttolkare av uppdraget att förvalta Sveriges pensionsmedel ansvarsfullt och AP-fondsmyndigheterna ska fastställa sina egna mål för arbetet med ansvarsfulla investeringar, samtidigt som de är utförare av att uppnå samma mål. Detta innebär en tvetydig styrning av hållbarhetsarbetet och lämnar utrymme för stora skillnader mellan de olika AP-fondsmyndigheternas tolkning av vad det innebär att säkerställa att investeringar görs med hänsyn till hållbarhet och mänskliga rättigheter. </w:t>
      </w:r>
    </w:p>
    <w:p w14:paraId="289AD8E3" w14:textId="7C4E24EB" w:rsidR="00C0701B" w:rsidRDefault="00C0701B" w:rsidP="00C0701B">
      <w:r w:rsidRPr="00EE07E1">
        <w:t>I förslaget understryks vikten av att separera rollerna när det gäller att sätta mål för placeringsverksamheten och att utföra den</w:t>
      </w:r>
      <w:r>
        <w:t xml:space="preserve">, bland annat genom att AP-fondsnämnden får i uppdrag </w:t>
      </w:r>
      <w:r>
        <w:lastRenderedPageBreak/>
        <w:t>att bestämma ett avkastningsmål samt ansvarar för framtagandet av en referensportfölj</w:t>
      </w:r>
      <w:r w:rsidRPr="00EE07E1">
        <w:t>.</w:t>
      </w:r>
      <w:r>
        <w:rPr>
          <w:rStyle w:val="Fotnotsreferens"/>
        </w:rPr>
        <w:footnoteReference w:id="5"/>
      </w:r>
      <w:r>
        <w:t xml:space="preserve"> Helt riktigt sägs det att ”värdegrunden bör utgöra utgångspunkten  för  AP-fondsmyndigheternas agerande”. Därför är det viktigt att AP-fond</w:t>
      </w:r>
      <w:r w:rsidR="00AD6A90">
        <w:t>s</w:t>
      </w:r>
      <w:r>
        <w:t xml:space="preserve">nämnden, i egenskap av huvudman, fastställer värdegrund, övergripande mål och definitioner för AP-fondsmyndigheternas förvaltning, så att inte den operativa förvaltningen både formulerar grundäggande utgångspunkter och sina egna mål. </w:t>
      </w:r>
    </w:p>
    <w:p w14:paraId="577F546E" w14:textId="2B3F1176" w:rsidR="00C0701B" w:rsidRDefault="00C0701B" w:rsidP="00C0701B">
      <w:r>
        <w:t>Promemorian föreslår att krav på ansvarsfulla investeringar och ansvarsfullt ägande lyfts in i lagtext.</w:t>
      </w:r>
      <w:r>
        <w:rPr>
          <w:rStyle w:val="Fotnotsreferens"/>
        </w:rPr>
        <w:footnoteReference w:id="6"/>
      </w:r>
      <w:r>
        <w:t xml:space="preserve"> Kravet på föredömlig förvaltning genom ansvarsfulla investeringar och ansvarsfullt ägande föreslås dock inte gälla vid AP-fondsnämndens framtagande av en referensportfölj. Detta riskerar att skapa diskrepanser i arbetet för social och miljömässig hållbarhet.</w:t>
      </w:r>
      <w:r>
        <w:rPr>
          <w:rStyle w:val="Fotnotsreferens"/>
        </w:rPr>
        <w:footnoteReference w:id="7"/>
      </w:r>
      <w:r>
        <w:t xml:space="preserve"> AP-fondsnämnden måste ges en tydligt styrande roll när det gäller ansvarsfulla investeringar och ansvarsfullt ägande. </w:t>
      </w:r>
    </w:p>
    <w:p w14:paraId="4AD6E33E" w14:textId="1FC49AFB" w:rsidR="00C0701B" w:rsidRDefault="00C0701B" w:rsidP="00C0701B">
      <w:r>
        <w:t>AP-fondsnämnden</w:t>
      </w:r>
      <w:r w:rsidR="00CC3769">
        <w:t xml:space="preserve"> bör</w:t>
      </w:r>
      <w:r>
        <w:t xml:space="preserve"> ges i uppdrag att fastställa övergripande mål samt tydliga principer och riktlinjer för arbetet med ansvarsfulla investeringar och ansvarfullt ägande som fungerar som en styrande ram och miniminivå för AP-fondsmyndighetens arbete. </w:t>
      </w:r>
    </w:p>
    <w:p w14:paraId="30D88EDA" w14:textId="6B832934" w:rsidR="00C0701B" w:rsidRDefault="00193AFF" w:rsidP="00C0701B">
      <w:r>
        <w:t>K</w:t>
      </w:r>
      <w:r w:rsidR="00C0701B">
        <w:t xml:space="preserve">ravet på ansvarsfulla investeringar och ansvarsfullt ägande </w:t>
      </w:r>
      <w:r>
        <w:t xml:space="preserve">bör </w:t>
      </w:r>
      <w:r w:rsidR="00C0701B">
        <w:t xml:space="preserve">återspeglas i </w:t>
      </w:r>
      <w:r w:rsidR="00C0701B" w:rsidRPr="000B2701">
        <w:t>AP-fonsnämnden</w:t>
      </w:r>
      <w:r w:rsidR="00C0701B">
        <w:t xml:space="preserve">s uppdrag att ta fram en referensportfölj. Internationella konventioner rörande mänskliga rättigheter och miljö samt vetenskaplig relevans bör utgöra en ram inom vilken referensportföljen tas fram. </w:t>
      </w:r>
    </w:p>
    <w:p w14:paraId="7EED060D" w14:textId="77777777" w:rsidR="00C0701B" w:rsidRDefault="00C0701B" w:rsidP="00C0701B"/>
    <w:p w14:paraId="660E1E27" w14:textId="77777777" w:rsidR="00C0701B" w:rsidRPr="00FE78D9" w:rsidRDefault="00C0701B" w:rsidP="00C0701B">
      <w:pPr>
        <w:pStyle w:val="Liststycke"/>
        <w:numPr>
          <w:ilvl w:val="3"/>
          <w:numId w:val="12"/>
        </w:numPr>
        <w:rPr>
          <w:b/>
        </w:rPr>
      </w:pPr>
      <w:r w:rsidRPr="00FE78D9">
        <w:rPr>
          <w:b/>
        </w:rPr>
        <w:t xml:space="preserve">Tillsättande av AP-fondsnämndens ledamöter </w:t>
      </w:r>
    </w:p>
    <w:p w14:paraId="46A79A8E" w14:textId="3F70120E" w:rsidR="00C0701B" w:rsidRDefault="00C0701B" w:rsidP="00C0701B">
      <w:r>
        <w:t>Enligt Finansdepartementets förslag ska AP-fondsnämnden bestå av nio ledamöter som utses av regeringen och i förslaget framgår att dessa ledamöter bör besitta kompetens inom områden som finansiell förvaltning, kunskap om pensionssystemet, statlig förvaltning, kommunikationsarbete etc.</w:t>
      </w:r>
      <w:r>
        <w:rPr>
          <w:rStyle w:val="Fotnotsreferens"/>
        </w:rPr>
        <w:footnoteReference w:id="8"/>
      </w:r>
      <w:r>
        <w:t xml:space="preserve"> En</w:t>
      </w:r>
      <w:r w:rsidR="0073700C">
        <w:t xml:space="preserve"> </w:t>
      </w:r>
      <w:r>
        <w:t xml:space="preserve">specialistkompetens som </w:t>
      </w:r>
      <w:r w:rsidR="00443CBD">
        <w:t xml:space="preserve">det </w:t>
      </w:r>
      <w:r>
        <w:t xml:space="preserve">också bör tas hänsyn till i utnämning av AP-fondsnämndens ledamöter är kunskap om social- och miljömässig hållbarhet samt kunskap om ansvarsfulla investeringar. </w:t>
      </w:r>
    </w:p>
    <w:p w14:paraId="26E11201" w14:textId="460F578D" w:rsidR="00C0701B" w:rsidRDefault="00C0701B" w:rsidP="00C0701B">
      <w:r>
        <w:t xml:space="preserve">Enligt förslaget utser regeringen ordförande samt två vice ordförande, och arbetsmarknadens parter utser två ledamöter vardera. För att säkra en bred representation och fler relevanta perspektiv bör två av de återstående platserna i </w:t>
      </w:r>
      <w:r w:rsidR="00443CBD">
        <w:t>nämnden</w:t>
      </w:r>
      <w:r>
        <w:t xml:space="preserve"> reserveras för en person vardera </w:t>
      </w:r>
      <w:r w:rsidR="00327585">
        <w:t xml:space="preserve">med särskild kunskap om ansvarsfulla investeringar och ansvarsfullt ägande </w:t>
      </w:r>
      <w:r>
        <w:t xml:space="preserve">från civilsamhället och </w:t>
      </w:r>
      <w:r w:rsidR="00443CBD">
        <w:t xml:space="preserve">den </w:t>
      </w:r>
      <w:r>
        <w:t>akademi</w:t>
      </w:r>
      <w:r w:rsidR="00443CBD">
        <w:t>ska världen</w:t>
      </w:r>
      <w:r>
        <w:t>.</w:t>
      </w:r>
    </w:p>
    <w:p w14:paraId="237C70BB" w14:textId="422F6E59" w:rsidR="00C0701B" w:rsidRDefault="00C0701B" w:rsidP="00C0701B">
      <w:r w:rsidRPr="009C3938">
        <w:t xml:space="preserve"> </w:t>
      </w:r>
      <w:r>
        <w:t xml:space="preserve">   </w:t>
      </w:r>
    </w:p>
    <w:p w14:paraId="4FECD0E0" w14:textId="77777777" w:rsidR="00C0701B" w:rsidRDefault="00C0701B" w:rsidP="00C0701B">
      <w:pPr>
        <w:rPr>
          <w:b/>
        </w:rPr>
      </w:pPr>
    </w:p>
    <w:p w14:paraId="4B1609C0" w14:textId="77777777" w:rsidR="00C0701B" w:rsidRPr="000201E1" w:rsidRDefault="00C0701B" w:rsidP="00C0701B">
      <w:pPr>
        <w:rPr>
          <w:b/>
          <w:sz w:val="24"/>
        </w:rPr>
      </w:pPr>
      <w:r w:rsidRPr="000201E1">
        <w:rPr>
          <w:b/>
          <w:sz w:val="24"/>
        </w:rPr>
        <w:lastRenderedPageBreak/>
        <w:t>3.2.2 AP-fondsmyndigheternas roll</w:t>
      </w:r>
    </w:p>
    <w:p w14:paraId="2780E591" w14:textId="77777777" w:rsidR="00C0701B" w:rsidRPr="000201E1" w:rsidRDefault="00C0701B" w:rsidP="00C0701B">
      <w:pPr>
        <w:autoSpaceDE w:val="0"/>
        <w:autoSpaceDN w:val="0"/>
        <w:adjustRightInd w:val="0"/>
        <w:spacing w:after="0"/>
        <w:rPr>
          <w:rFonts w:cs="OriginalGaramondBT-Roman"/>
          <w:i/>
        </w:rPr>
      </w:pPr>
      <w:r w:rsidRPr="000201E1">
        <w:rPr>
          <w:rFonts w:cs="OriginalGaramondBT-Roman"/>
          <w:i/>
        </w:rPr>
        <w:t>”AP-fonderna har i sin roll som förvaltare av buffertkapitalet i uppgift att säkerställa att fondmedlen blir till största möjliga nytta för försäkringen för inkomstgrundad ålderspension. AP-fondernas uppgift är således att skapa så god avkastning som möjligt på buffertkapitalet och därmed främja nuvarande och framtida pensionärers intressen. Utöver det faktiska avkastningsresultatet är dock en viktig fråga när det gäller förvaltningen på vilket sätt resultatet har uppnåtts.”</w:t>
      </w:r>
      <w:r w:rsidRPr="000201E1">
        <w:rPr>
          <w:rStyle w:val="Fotnotsreferens"/>
          <w:rFonts w:cs="OriginalGaramondBT-Roman"/>
        </w:rPr>
        <w:footnoteReference w:id="9"/>
      </w:r>
    </w:p>
    <w:p w14:paraId="16F3A4D9" w14:textId="77777777" w:rsidR="00C0701B" w:rsidRPr="000201E1" w:rsidRDefault="00C0701B" w:rsidP="00C0701B">
      <w:pPr>
        <w:autoSpaceDE w:val="0"/>
        <w:autoSpaceDN w:val="0"/>
        <w:adjustRightInd w:val="0"/>
        <w:spacing w:after="0"/>
        <w:rPr>
          <w:rFonts w:cs="OriginalGaramondBT-Roman"/>
          <w:i/>
        </w:rPr>
      </w:pPr>
    </w:p>
    <w:p w14:paraId="1C07E303" w14:textId="77777777" w:rsidR="00C0701B" w:rsidRDefault="00C0701B" w:rsidP="00C0701B">
      <w:pPr>
        <w:autoSpaceDE w:val="0"/>
        <w:autoSpaceDN w:val="0"/>
        <w:adjustRightInd w:val="0"/>
        <w:spacing w:after="0"/>
        <w:rPr>
          <w:rFonts w:cs="OriginalGaramondBT-Roman"/>
        </w:rPr>
      </w:pPr>
      <w:r>
        <w:rPr>
          <w:rFonts w:cs="OriginalGaramondBT-Roman"/>
        </w:rPr>
        <w:t xml:space="preserve">Som diskuterats ovan </w:t>
      </w:r>
      <w:r w:rsidRPr="000201E1">
        <w:rPr>
          <w:rFonts w:cs="OriginalGaramondBT-Roman"/>
        </w:rPr>
        <w:t>är</w:t>
      </w:r>
      <w:r>
        <w:rPr>
          <w:rFonts w:cs="OriginalGaramondBT-Roman"/>
        </w:rPr>
        <w:t xml:space="preserve"> det</w:t>
      </w:r>
      <w:r w:rsidRPr="000201E1">
        <w:rPr>
          <w:rFonts w:cs="OriginalGaramondBT-Roman"/>
        </w:rPr>
        <w:t xml:space="preserve"> </w:t>
      </w:r>
      <w:r>
        <w:rPr>
          <w:rFonts w:cs="OriginalGaramondBT-Roman"/>
        </w:rPr>
        <w:t>centralt</w:t>
      </w:r>
      <w:r w:rsidRPr="000201E1">
        <w:rPr>
          <w:rFonts w:cs="OriginalGaramondBT-Roman"/>
        </w:rPr>
        <w:t xml:space="preserve"> att </w:t>
      </w:r>
      <w:r>
        <w:rPr>
          <w:rFonts w:cs="OriginalGaramondBT-Roman"/>
        </w:rPr>
        <w:t>AP-fondsmyndigheternas avkastningsresultat</w:t>
      </w:r>
      <w:r w:rsidRPr="000201E1">
        <w:rPr>
          <w:rFonts w:cs="OriginalGaramondBT-Roman"/>
        </w:rPr>
        <w:t xml:space="preserve"> inte uppnås på bekostnad av mänskliga rättigheter och</w:t>
      </w:r>
      <w:r>
        <w:rPr>
          <w:rFonts w:cs="OriginalGaramondBT-Roman"/>
        </w:rPr>
        <w:t xml:space="preserve"> hållbarhet. AP-fondsmyndigheternas arbetssätt måste därför anpassas så att risker för investeringar som orsakar kränkningar av mänskliga rättigheter eller som har negativ inverkan på miljön minimeras. </w:t>
      </w:r>
    </w:p>
    <w:p w14:paraId="759CBD2F" w14:textId="77777777" w:rsidR="00C0701B" w:rsidRDefault="00C0701B" w:rsidP="00C0701B">
      <w:pPr>
        <w:autoSpaceDE w:val="0"/>
        <w:autoSpaceDN w:val="0"/>
        <w:adjustRightInd w:val="0"/>
        <w:spacing w:after="0"/>
        <w:rPr>
          <w:rFonts w:cs="OriginalGaramondBT-Roman"/>
        </w:rPr>
      </w:pPr>
    </w:p>
    <w:p w14:paraId="19129EC6" w14:textId="4168448B" w:rsidR="00C0701B" w:rsidRPr="001F6933" w:rsidRDefault="00C0701B" w:rsidP="00C0701B">
      <w:pPr>
        <w:autoSpaceDE w:val="0"/>
        <w:autoSpaceDN w:val="0"/>
        <w:adjustRightInd w:val="0"/>
        <w:spacing w:after="0"/>
        <w:rPr>
          <w:rFonts w:cs="OriginalGaramondBT-Roman"/>
        </w:rPr>
      </w:pPr>
      <w:r>
        <w:rPr>
          <w:rFonts w:cs="OriginalGaramondBT-Roman"/>
        </w:rPr>
        <w:t xml:space="preserve">I dag använder AP-fonderna i stor utsträckning dialog och i vissa fall uteslutning av enskilda företag som verktyg i arbetet för ansvarsfulla investeringar och ansvarsfullt ägande. Dessa två arbetssätt kräver formulerade kriterier om tidsbegräsningar för dialog samt när en tillgång ska avyttras, vilket också beskrivs i promemorian. Utöver detta är det viktigt att AP-fondsmyndigheterna har verktyg som möjliggör </w:t>
      </w:r>
      <w:r w:rsidRPr="0035759A">
        <w:rPr>
          <w:i/>
        </w:rPr>
        <w:t>risk- och konsekvensanalyser</w:t>
      </w:r>
      <w:r>
        <w:rPr>
          <w:i/>
        </w:rPr>
        <w:t xml:space="preserve"> </w:t>
      </w:r>
      <w:r>
        <w:t xml:space="preserve">som tar hänsyn till frågor om social- och miljömässig hållbarhet </w:t>
      </w:r>
      <w:r w:rsidRPr="00157722">
        <w:rPr>
          <w:i/>
        </w:rPr>
        <w:t>innan</w:t>
      </w:r>
      <w:r w:rsidRPr="00A20471">
        <w:t xml:space="preserve"> en investering görs</w:t>
      </w:r>
      <w:r w:rsidRPr="00C71637">
        <w:rPr>
          <w:i/>
        </w:rPr>
        <w:t>.</w:t>
      </w:r>
      <w:r>
        <w:rPr>
          <w:i/>
        </w:rPr>
        <w:t xml:space="preserve"> </w:t>
      </w:r>
      <w:r w:rsidR="00F61BA6" w:rsidRPr="00762AE6">
        <w:t>Detta är</w:t>
      </w:r>
      <w:r w:rsidR="00F61BA6">
        <w:t xml:space="preserve"> särskilt viktigt vid investeringar i bolag som har verksamhet i länder/regioner eller branscher där</w:t>
      </w:r>
      <w:r w:rsidR="00327585">
        <w:t xml:space="preserve"> kränkningar av mänskliga rättigheter är vanligt förekommande, korruptionen är stor, konflikter pågår etc</w:t>
      </w:r>
      <w:r w:rsidR="00F61BA6">
        <w:t>.</w:t>
      </w:r>
      <w:r w:rsidR="00F61BA6" w:rsidRPr="00762AE6">
        <w:t xml:space="preserve"> </w:t>
      </w:r>
      <w:r>
        <w:t xml:space="preserve">AP-fondsmyndigheterna bör också tillämpa en </w:t>
      </w:r>
      <w:r w:rsidRPr="0035759A">
        <w:rPr>
          <w:i/>
        </w:rPr>
        <w:t>försiktighetsprincip</w:t>
      </w:r>
      <w:r w:rsidRPr="0035759A">
        <w:t xml:space="preserve"> </w:t>
      </w:r>
      <w:r w:rsidRPr="00C71637">
        <w:t xml:space="preserve">som innebär att de ska avstå från att investera om en investering riskerar att bidra till att </w:t>
      </w:r>
      <w:r w:rsidR="00F61BA6">
        <w:t xml:space="preserve">kränka </w:t>
      </w:r>
      <w:r w:rsidRPr="00C71637">
        <w:t>eller inskränka mänskliga rättigheter eller ha</w:t>
      </w:r>
      <w:r w:rsidR="00171800">
        <w:t>r en påtagligt</w:t>
      </w:r>
      <w:r w:rsidRPr="00C71637">
        <w:t xml:space="preserve"> negativ inverkan på miljön.</w:t>
      </w:r>
      <w:r>
        <w:t xml:space="preserve"> </w:t>
      </w:r>
    </w:p>
    <w:p w14:paraId="7A61DE94" w14:textId="77777777" w:rsidR="00C0701B" w:rsidRDefault="00C0701B" w:rsidP="00C0701B">
      <w:pPr>
        <w:autoSpaceDE w:val="0"/>
        <w:autoSpaceDN w:val="0"/>
        <w:adjustRightInd w:val="0"/>
        <w:spacing w:after="0"/>
      </w:pPr>
    </w:p>
    <w:p w14:paraId="17A4CD01" w14:textId="6AAF9AC7" w:rsidR="00C0701B" w:rsidRDefault="00C0701B" w:rsidP="00C0701B">
      <w:pPr>
        <w:autoSpaceDE w:val="0"/>
        <w:autoSpaceDN w:val="0"/>
        <w:adjustRightInd w:val="0"/>
        <w:spacing w:after="0"/>
        <w:rPr>
          <w:rFonts w:cs="OriginalGaramondBT-Roman"/>
        </w:rPr>
      </w:pPr>
      <w:r>
        <w:t>Enligt förslaget bör</w:t>
      </w:r>
      <w:r w:rsidRPr="005D463F">
        <w:t xml:space="preserve"> AP-fondsmyndigheternas riktlinjer, mål och strategier redovisas i relevanta styrdokument och utvärderas regelbundet av dess styrelse</w:t>
      </w:r>
      <w:r>
        <w:t xml:space="preserve">. </w:t>
      </w:r>
      <w:r w:rsidRPr="005D463F">
        <w:rPr>
          <w:rFonts w:cs="OriginalGaramondBT-Roman"/>
        </w:rPr>
        <w:t>Detta system för uppföljning är bristfälligt då det innebär att varje AP-fondsmyndighet ska avgöra om deras egna formulerade mål är relevanta och även bedöma om de har uppnått rätt resultat i relation till dessa mål. Det sa</w:t>
      </w:r>
      <w:r>
        <w:rPr>
          <w:rFonts w:cs="OriginalGaramondBT-Roman"/>
        </w:rPr>
        <w:t xml:space="preserve">knas således en kontrollinstans. </w:t>
      </w:r>
      <w:r w:rsidRPr="005D463F">
        <w:rPr>
          <w:rFonts w:cs="OriginalGaramondBT-Roman"/>
        </w:rPr>
        <w:t xml:space="preserve">Istället för att detta arbete görs av AP-fondsmyndigheterna själva bör AP-fondsnämnden, i egenskap av huvudman för förvaltningen av buffertkapitalet, få en tydligare roll i formulering av riktlinjer och mål, samt i uppföljning av </w:t>
      </w:r>
      <w:r>
        <w:rPr>
          <w:rFonts w:cs="OriginalGaramondBT-Roman"/>
        </w:rPr>
        <w:t>dessa (enligt förslag under 3.2.1)</w:t>
      </w:r>
      <w:r w:rsidRPr="005D463F">
        <w:rPr>
          <w:rFonts w:cs="OriginalGaramondBT-Roman"/>
        </w:rPr>
        <w:t xml:space="preserve">. </w:t>
      </w:r>
      <w:r>
        <w:rPr>
          <w:rFonts w:cs="OriginalGaramondBT-Roman"/>
        </w:rPr>
        <w:t>Att på detta sätt förtydliga AP-fondsmyndigheternas mandat för sin förvaltning kan inte ses som detaljstyrning, utan är en vedertagen rollfördelning mellan kapitalägare och förvaltare</w:t>
      </w:r>
      <w:r w:rsidR="00EA1B31">
        <w:rPr>
          <w:rFonts w:cs="OriginalGaramondBT-Roman"/>
        </w:rPr>
        <w:t>.</w:t>
      </w:r>
      <w:r>
        <w:rPr>
          <w:rStyle w:val="Fotnotsreferens"/>
          <w:rFonts w:cs="OriginalGaramondBT-Roman"/>
        </w:rPr>
        <w:footnoteReference w:id="10"/>
      </w:r>
      <w:r>
        <w:rPr>
          <w:rFonts w:cs="OriginalGaramondBT-Roman"/>
        </w:rPr>
        <w:t xml:space="preserve"> </w:t>
      </w:r>
    </w:p>
    <w:p w14:paraId="28594ECB" w14:textId="77777777" w:rsidR="00C0701B" w:rsidRDefault="00C0701B" w:rsidP="00C0701B">
      <w:pPr>
        <w:autoSpaceDE w:val="0"/>
        <w:autoSpaceDN w:val="0"/>
        <w:adjustRightInd w:val="0"/>
        <w:spacing w:after="0"/>
        <w:rPr>
          <w:rFonts w:cs="OriginalGaramondBT-Roman"/>
        </w:rPr>
      </w:pPr>
    </w:p>
    <w:p w14:paraId="05309AC4" w14:textId="77777777" w:rsidR="00C0701B" w:rsidRPr="0035759A" w:rsidRDefault="00C0701B" w:rsidP="00C0701B">
      <w:pPr>
        <w:autoSpaceDE w:val="0"/>
        <w:autoSpaceDN w:val="0"/>
        <w:adjustRightInd w:val="0"/>
        <w:spacing w:after="0"/>
        <w:rPr>
          <w:rFonts w:cs="OriginalGaramondBT-Roman"/>
        </w:rPr>
      </w:pPr>
      <w:r w:rsidRPr="005D463F">
        <w:rPr>
          <w:rFonts w:cs="OriginalGaramondBT-Roman"/>
        </w:rPr>
        <w:t xml:space="preserve">Enligt Finansdepartementets förslag ska </w:t>
      </w:r>
      <w:r>
        <w:rPr>
          <w:rFonts w:cs="OriginalGaramondBT-Roman"/>
        </w:rPr>
        <w:t>AP-fonds</w:t>
      </w:r>
      <w:r w:rsidRPr="005D463F">
        <w:rPr>
          <w:rFonts w:cs="OriginalGaramondBT-Roman"/>
        </w:rPr>
        <w:t>nämnden utvärdera arbetet med ansvarsfulla investeringar och ansvarsfullt ägande i samband med att den årliga utvärderingen av AP-fondsmyndigheternas förvaltning görs samt genom att med ”viss regelbundenhet” göra fördjupande utvärderingar med olika fokusområden.</w:t>
      </w:r>
      <w:r w:rsidRPr="005D463F">
        <w:rPr>
          <w:rStyle w:val="Fotnotsreferens"/>
          <w:rFonts w:cs="OriginalGaramondBT-Roman"/>
        </w:rPr>
        <w:footnoteReference w:id="11"/>
      </w:r>
      <w:r w:rsidRPr="005D463F">
        <w:rPr>
          <w:rFonts w:cs="OriginalGaramondBT-Roman"/>
        </w:rPr>
        <w:t xml:space="preserve"> När den årliga utvärderingen görs kommer den enligt förslaget att utgå från referensportföljen, men i och med att referensportföljen inte ska ta hänsyn till </w:t>
      </w:r>
      <w:r w:rsidRPr="005D463F">
        <w:rPr>
          <w:rFonts w:cs="OriginalGaramondBT-Roman"/>
        </w:rPr>
        <w:lastRenderedPageBreak/>
        <w:t xml:space="preserve">kraven om föredömlig förvaltning råder oklarhet i vilka mål och resultat i arbetet med ansvarsfulla investeringar och ansvarsfullt ägande </w:t>
      </w:r>
      <w:r w:rsidR="00F61BA6">
        <w:rPr>
          <w:rFonts w:cs="OriginalGaramondBT-Roman"/>
        </w:rPr>
        <w:t xml:space="preserve">som </w:t>
      </w:r>
      <w:r w:rsidRPr="005D463F">
        <w:rPr>
          <w:rFonts w:cs="OriginalGaramondBT-Roman"/>
        </w:rPr>
        <w:t xml:space="preserve">AP-fondsnämnden kommer att utvärdera. </w:t>
      </w:r>
    </w:p>
    <w:p w14:paraId="34ADFC96" w14:textId="77777777" w:rsidR="00C0701B" w:rsidRPr="0035759A" w:rsidRDefault="00C0701B" w:rsidP="00C0701B">
      <w:pPr>
        <w:autoSpaceDE w:val="0"/>
        <w:autoSpaceDN w:val="0"/>
        <w:adjustRightInd w:val="0"/>
        <w:spacing w:after="0"/>
        <w:rPr>
          <w:rFonts w:cs="OriginalGaramondBT-Roman"/>
        </w:rPr>
      </w:pPr>
    </w:p>
    <w:p w14:paraId="11BFE6DA" w14:textId="3584870D" w:rsidR="00C0701B" w:rsidRPr="0035759A" w:rsidRDefault="00D942E6" w:rsidP="00C0701B">
      <w:pPr>
        <w:autoSpaceDE w:val="0"/>
        <w:autoSpaceDN w:val="0"/>
        <w:adjustRightInd w:val="0"/>
        <w:spacing w:after="0"/>
      </w:pPr>
      <w:r w:rsidRPr="00D942E6">
        <w:rPr>
          <w:rFonts w:cs="OriginalGaramondBT-Roman"/>
        </w:rPr>
        <w:t>Ett</w:t>
      </w:r>
      <w:r w:rsidR="00C0701B" w:rsidRPr="0035759A">
        <w:rPr>
          <w:rFonts w:cs="OriginalGaramondBT-Roman"/>
        </w:rPr>
        <w:t xml:space="preserve"> system </w:t>
      </w:r>
      <w:r w:rsidR="00F61BA6" w:rsidRPr="0035759A">
        <w:rPr>
          <w:rFonts w:cs="OriginalGaramondBT-Roman"/>
        </w:rPr>
        <w:t>för rapportering och uppföljning av risker med relevans för på förhand framtagna riktlinjer om hållbarhet och ansvarsfulla investeringar</w:t>
      </w:r>
      <w:r w:rsidR="00F61BA6">
        <w:rPr>
          <w:rFonts w:cs="OriginalGaramondBT-Roman"/>
        </w:rPr>
        <w:t xml:space="preserve">, </w:t>
      </w:r>
      <w:r>
        <w:rPr>
          <w:rFonts w:cs="OriginalGaramondBT-Roman"/>
        </w:rPr>
        <w:t>som är gemensamt</w:t>
      </w:r>
      <w:r w:rsidRPr="0035759A">
        <w:rPr>
          <w:rFonts w:cs="OriginalGaramondBT-Roman"/>
        </w:rPr>
        <w:t xml:space="preserve"> för alla AP-fondsmyndigheterna</w:t>
      </w:r>
      <w:r w:rsidR="00F61BA6">
        <w:rPr>
          <w:rFonts w:cs="OriginalGaramondBT-Roman"/>
        </w:rPr>
        <w:t>,</w:t>
      </w:r>
      <w:r w:rsidRPr="0035759A">
        <w:rPr>
          <w:rFonts w:cs="OriginalGaramondBT-Roman"/>
        </w:rPr>
        <w:t xml:space="preserve"> </w:t>
      </w:r>
      <w:r>
        <w:rPr>
          <w:rFonts w:cs="OriginalGaramondBT-Roman"/>
        </w:rPr>
        <w:t xml:space="preserve">bör </w:t>
      </w:r>
      <w:r w:rsidRPr="0035759A">
        <w:rPr>
          <w:rFonts w:cs="OriginalGaramondBT-Roman"/>
        </w:rPr>
        <w:t>arbetas fram av AP-fondsnämnden</w:t>
      </w:r>
      <w:r w:rsidR="00C0701B" w:rsidRPr="0035759A">
        <w:rPr>
          <w:rFonts w:cs="OriginalGaramondBT-Roman"/>
        </w:rPr>
        <w:t xml:space="preserve">.    </w:t>
      </w:r>
    </w:p>
    <w:p w14:paraId="0A08034E" w14:textId="77777777" w:rsidR="00C0701B" w:rsidRPr="001457C8" w:rsidRDefault="00C0701B" w:rsidP="00C0701B">
      <w:pPr>
        <w:rPr>
          <w:i/>
          <w:sz w:val="24"/>
        </w:rPr>
      </w:pPr>
    </w:p>
    <w:p w14:paraId="70736D19" w14:textId="77777777" w:rsidR="00C0701B" w:rsidRPr="001457C8" w:rsidRDefault="00C0701B" w:rsidP="00C0701B">
      <w:pPr>
        <w:rPr>
          <w:b/>
          <w:sz w:val="24"/>
        </w:rPr>
      </w:pPr>
      <w:r w:rsidRPr="001457C8">
        <w:rPr>
          <w:b/>
          <w:sz w:val="24"/>
        </w:rPr>
        <w:t>3.2.3  Oberoende hållbarhetsråd och civilsamhällets deltagande</w:t>
      </w:r>
    </w:p>
    <w:p w14:paraId="172D46E7" w14:textId="77777777" w:rsidR="00C0701B" w:rsidRDefault="00C0701B" w:rsidP="00C0701B">
      <w:pPr>
        <w:spacing w:after="0"/>
      </w:pPr>
      <w:r w:rsidRPr="00F55C36">
        <w:t>Hur AP-fonderna förvaltar svenska folkets gemensamma pensionspengar är en fråga av stort allmänintresse. Därför är det särskilt viktigt att processen för utformning av fondernas hållbarhetsriktlinjer samt löpande uppföljning och utvärdering av fondernas regelverk präglas av deltagande av olika aktörer och intressenter, inte minst i det civila samhället.</w:t>
      </w:r>
    </w:p>
    <w:p w14:paraId="3F05D845" w14:textId="60D66B86" w:rsidR="00C0701B" w:rsidRPr="00F55C36" w:rsidRDefault="00C0701B" w:rsidP="00C0701B">
      <w:pPr>
        <w:spacing w:after="0"/>
      </w:pPr>
      <w:r>
        <w:br/>
        <w:t xml:space="preserve">Genom civilsamhället finns ett brett globalt kontaktnät och många </w:t>
      </w:r>
      <w:r w:rsidR="00F61BA6">
        <w:t xml:space="preserve">svenska </w:t>
      </w:r>
      <w:r>
        <w:t>organisationer har samarbete med organisationer och ibland direkt egen närvaro i länder o</w:t>
      </w:r>
      <w:r w:rsidR="00F61BA6">
        <w:t>ch</w:t>
      </w:r>
      <w:r w:rsidR="00FC298F">
        <w:t xml:space="preserve"> </w:t>
      </w:r>
      <w:r>
        <w:t xml:space="preserve">områden som berörs direkt av verksamhet från bolag där AP-fonderna har investeringar. Det är viktigt att ta tillvara denna kompetens, inte minst vid utvärdering och uppföljning av fondernas investeringar. </w:t>
      </w:r>
    </w:p>
    <w:p w14:paraId="5E46AC6D" w14:textId="77777777" w:rsidR="00C0701B" w:rsidRPr="00F55C36" w:rsidRDefault="00C0701B" w:rsidP="00C0701B">
      <w:pPr>
        <w:spacing w:after="0"/>
      </w:pPr>
    </w:p>
    <w:p w14:paraId="13BE81AA" w14:textId="7E93F168" w:rsidR="00C0701B" w:rsidRPr="00F55C36" w:rsidRDefault="00CF5778" w:rsidP="00C0701B">
      <w:pPr>
        <w:spacing w:after="0"/>
        <w:rPr>
          <w:b/>
        </w:rPr>
      </w:pPr>
      <w:r>
        <w:t>E</w:t>
      </w:r>
      <w:r w:rsidR="00C0701B" w:rsidRPr="00F55C36">
        <w:t xml:space="preserve">tt nytt och självständigt hållbarhetsråd </w:t>
      </w:r>
      <w:r>
        <w:t xml:space="preserve">bör </w:t>
      </w:r>
      <w:r w:rsidR="00C0701B" w:rsidRPr="00F55C36">
        <w:t xml:space="preserve">inrättas i anslutning till AP-fondsnämnden som en källa för omvärldsbevakning och rådgivning samt för </w:t>
      </w:r>
      <w:r w:rsidR="00C0701B">
        <w:t xml:space="preserve">att bistå vid </w:t>
      </w:r>
      <w:r w:rsidR="00C0701B" w:rsidRPr="00F55C36">
        <w:t xml:space="preserve">granskning och utvärdering av måluppfyllelse. </w:t>
      </w:r>
      <w:r w:rsidR="00D942E6">
        <w:t>H</w:t>
      </w:r>
      <w:r w:rsidR="00C0701B">
        <w:t>ållbarhetsr</w:t>
      </w:r>
      <w:r w:rsidR="00C0701B" w:rsidRPr="00F55C36">
        <w:t xml:space="preserve">ådets arbete bör präglas av transparens och deltagande, och inkludera </w:t>
      </w:r>
      <w:r w:rsidR="00C0701B">
        <w:t>expertis</w:t>
      </w:r>
      <w:r w:rsidR="00C0701B" w:rsidRPr="00F55C36">
        <w:t xml:space="preserve"> från</w:t>
      </w:r>
      <w:r w:rsidR="00C0701B">
        <w:t xml:space="preserve"> såväl</w:t>
      </w:r>
      <w:r w:rsidR="00C0701B" w:rsidRPr="00F55C36">
        <w:t xml:space="preserve"> civilsamhället</w:t>
      </w:r>
      <w:r w:rsidR="00C0701B">
        <w:t xml:space="preserve"> som finanssektorn och </w:t>
      </w:r>
      <w:r w:rsidR="00FC298F">
        <w:t>den a</w:t>
      </w:r>
      <w:r w:rsidR="00C0701B">
        <w:t>kademi</w:t>
      </w:r>
      <w:r w:rsidR="00FC298F">
        <w:t>ska världen</w:t>
      </w:r>
      <w:r w:rsidR="00C0701B" w:rsidRPr="00F55C36">
        <w:t xml:space="preserve">. </w:t>
      </w:r>
      <w:r w:rsidR="00C0701B">
        <w:t>R</w:t>
      </w:r>
      <w:r w:rsidR="00C0701B" w:rsidRPr="00F55C36">
        <w:t xml:space="preserve">ådet bör </w:t>
      </w:r>
      <w:r w:rsidR="00C0701B">
        <w:t xml:space="preserve">också </w:t>
      </w:r>
      <w:r w:rsidR="00C0701B" w:rsidRPr="00F55C36">
        <w:t xml:space="preserve">hålla en kontinuerlig dialog med aktörer från det civila samhället liksom den akademiska världen. </w:t>
      </w:r>
    </w:p>
    <w:p w14:paraId="0E811673" w14:textId="77777777" w:rsidR="00C0701B" w:rsidRPr="00F55C36" w:rsidRDefault="00C0701B" w:rsidP="00C0701B">
      <w:pPr>
        <w:spacing w:after="0"/>
        <w:rPr>
          <w:b/>
          <w:sz w:val="24"/>
        </w:rPr>
      </w:pPr>
    </w:p>
    <w:p w14:paraId="0946FC64" w14:textId="77777777" w:rsidR="00C0701B" w:rsidRPr="00291AD7" w:rsidRDefault="00C0701B" w:rsidP="00C0701B">
      <w:pPr>
        <w:spacing w:after="0"/>
        <w:rPr>
          <w:b/>
          <w:sz w:val="24"/>
        </w:rPr>
      </w:pPr>
      <w:r w:rsidRPr="00291AD7">
        <w:rPr>
          <w:b/>
          <w:sz w:val="24"/>
        </w:rPr>
        <w:t xml:space="preserve">3.2.4  Transparens </w:t>
      </w:r>
    </w:p>
    <w:p w14:paraId="034D4E2A" w14:textId="1CE7E845" w:rsidR="00C0701B" w:rsidRPr="00F55C36" w:rsidRDefault="00C0701B" w:rsidP="00C0701B">
      <w:pPr>
        <w:spacing w:after="0"/>
      </w:pPr>
      <w:r w:rsidRPr="00F55C36">
        <w:t xml:space="preserve">Insyn och transparens är centralt för att möjliggöra oberoende granskning, utvärdering och uppföljning av AP-fondernas investeringar samt ansvarsutkrävande. Det är också en förutsättning för att </w:t>
      </w:r>
      <w:r w:rsidR="00A800E5">
        <w:t xml:space="preserve">kunna </w:t>
      </w:r>
      <w:r w:rsidRPr="00F55C36">
        <w:t xml:space="preserve">utvärdera om fondernas investeringar lever upp till internationella </w:t>
      </w:r>
      <w:r>
        <w:t xml:space="preserve">konventioner och </w:t>
      </w:r>
      <w:r w:rsidRPr="00F55C36">
        <w:t xml:space="preserve">riktlinjer för </w:t>
      </w:r>
      <w:r>
        <w:t>mänskliga rättigheter</w:t>
      </w:r>
      <w:r w:rsidRPr="00F55C36">
        <w:t xml:space="preserve">, miljö och ansvarsfulla investeringar liksom Sveriges Politik för global utveckling (PGU). </w:t>
      </w:r>
      <w:r>
        <w:t xml:space="preserve">Transparens är </w:t>
      </w:r>
      <w:r w:rsidR="005A5F06">
        <w:t xml:space="preserve">därför </w:t>
      </w:r>
      <w:r>
        <w:t xml:space="preserve">också en förutsättning för </w:t>
      </w:r>
      <w:r w:rsidRPr="00F55C36">
        <w:t>trovärdighet</w:t>
      </w:r>
      <w:r>
        <w:t>en</w:t>
      </w:r>
      <w:r w:rsidRPr="00F55C36">
        <w:t xml:space="preserve"> i AP-fondernas hållbarhetsarbete.</w:t>
      </w:r>
    </w:p>
    <w:p w14:paraId="47BC5FD3" w14:textId="77777777" w:rsidR="00C0701B" w:rsidRPr="00F55C36" w:rsidRDefault="00C0701B" w:rsidP="00C0701B">
      <w:pPr>
        <w:spacing w:after="0"/>
      </w:pPr>
    </w:p>
    <w:p w14:paraId="71929993" w14:textId="00CFBC45" w:rsidR="00C0701B" w:rsidRPr="00F55C36" w:rsidRDefault="00C0701B" w:rsidP="00C0701B">
      <w:pPr>
        <w:spacing w:after="0"/>
      </w:pPr>
      <w:r w:rsidRPr="00F55C36">
        <w:t>I</w:t>
      </w:r>
      <w:r w:rsidR="00A800E5">
        <w:t xml:space="preserve"> Finansdepartementets</w:t>
      </w:r>
      <w:r w:rsidRPr="00F55C36">
        <w:t xml:space="preserve"> förslag lyfts transparens fram som en viktig fråga. </w:t>
      </w:r>
      <w:r w:rsidR="00A800E5">
        <w:t>F</w:t>
      </w:r>
      <w:r w:rsidRPr="00F55C36">
        <w:t>örslag</w:t>
      </w:r>
      <w:r w:rsidR="00A800E5">
        <w:t>et</w:t>
      </w:r>
      <w:r w:rsidRPr="00F55C36">
        <w:t xml:space="preserve"> att AP-fonderna gemensamt ska utveckla riktlinjer för redovisning av hur AP-fondsmyndigheterna bör redovisa sitt arbete med ansvarsfulla investeringar och ansvarsfullt ägande är positivt. </w:t>
      </w:r>
      <w:r w:rsidR="005A5F06">
        <w:t>T</w:t>
      </w:r>
      <w:r w:rsidR="005A5F06" w:rsidRPr="00F55C36">
        <w:t>ransparensfrågan handlar</w:t>
      </w:r>
      <w:r w:rsidR="005A5F06">
        <w:t xml:space="preserve"> dock</w:t>
      </w:r>
      <w:r w:rsidR="005A5F06" w:rsidRPr="00F55C36">
        <w:t xml:space="preserve"> om mycket mer än att AP-fondernas arbete med </w:t>
      </w:r>
      <w:r w:rsidR="005A5F06">
        <w:t xml:space="preserve">ansvarsfulla investeringar och ansvarsfullt ägande </w:t>
      </w:r>
      <w:r w:rsidR="005A5F06" w:rsidRPr="00F55C36">
        <w:t xml:space="preserve">ska bli mer känt för allmänheten. </w:t>
      </w:r>
      <w:r w:rsidR="005A5F06">
        <w:t>Därför</w:t>
      </w:r>
      <w:r w:rsidR="005A5F06" w:rsidRPr="00F55C36">
        <w:t xml:space="preserve"> </w:t>
      </w:r>
      <w:r w:rsidRPr="00F55C36">
        <w:t>är det positivt att de</w:t>
      </w:r>
      <w:r w:rsidRPr="007A2EB0">
        <w:t>t lyfts fram att AP-fondsmyndigheterna ska fortsätta utveckla metoder för redovisning av till exempel koldioxidavtryck i portföljerna.</w:t>
      </w:r>
      <w:r w:rsidR="005A5F06">
        <w:t xml:space="preserve"> D</w:t>
      </w:r>
      <w:r w:rsidR="00F61BA6">
        <w:t>et</w:t>
      </w:r>
      <w:r w:rsidRPr="00F55C36">
        <w:t xml:space="preserve"> </w:t>
      </w:r>
      <w:r w:rsidR="005A5F06">
        <w:t xml:space="preserve">är </w:t>
      </w:r>
      <w:r w:rsidRPr="00F55C36">
        <w:t xml:space="preserve">också bra att förslaget trycker på att AP-fondsmyndigheterna bör utforma en gemensam policy for transparens, </w:t>
      </w:r>
      <w:r w:rsidR="005A5F06">
        <w:t>som utgår från</w:t>
      </w:r>
      <w:r w:rsidRPr="00F55C36">
        <w:t xml:space="preserve"> att AP-fondsmyndigheterna ska vara så transparenta som möjligt. </w:t>
      </w:r>
      <w:r>
        <w:t xml:space="preserve">Som ett led i en sådan policy bör AP-fondernas sociala och miljömässiga påverkan redovisas för pensionssystemets förmånstagare, exempelvis i Pensionsmyndighetens årliga pensionsbesked (orangea kuverten). </w:t>
      </w:r>
    </w:p>
    <w:p w14:paraId="201A9F3B" w14:textId="77777777" w:rsidR="00C0701B" w:rsidRPr="00F55C36" w:rsidRDefault="00C0701B" w:rsidP="00C0701B">
      <w:pPr>
        <w:spacing w:after="0"/>
      </w:pPr>
    </w:p>
    <w:p w14:paraId="385B5374" w14:textId="3C76441C" w:rsidR="00C0701B" w:rsidRDefault="00C0701B" w:rsidP="00C0701B">
      <w:pPr>
        <w:spacing w:after="0"/>
        <w:rPr>
          <w:color w:val="FF0000"/>
        </w:rPr>
      </w:pPr>
      <w:r>
        <w:t xml:space="preserve">Men samtidigt som vikten av transparens understryks i förslaget </w:t>
      </w:r>
      <w:r w:rsidRPr="00F55C36">
        <w:t xml:space="preserve">så flaggar </w:t>
      </w:r>
      <w:r w:rsidR="005A5F06">
        <w:t xml:space="preserve">Finansdepartementet </w:t>
      </w:r>
      <w:r>
        <w:t xml:space="preserve">också </w:t>
      </w:r>
      <w:r w:rsidRPr="00F55C36">
        <w:t xml:space="preserve">för att det kan finnas skäl till varför det inte är lämpligt för en AP-fondsmyndighet att vara fullt ut transparent i en </w:t>
      </w:r>
      <w:r w:rsidRPr="007A2EB0">
        <w:t xml:space="preserve">viss fråga. Detta lämnar utrymme för tolkning av de olika AP-fondsmyndigheterna rörande när avsteg från transparensprincipen anses berättigad. </w:t>
      </w:r>
    </w:p>
    <w:p w14:paraId="229D6BC0" w14:textId="77777777" w:rsidR="00C0701B" w:rsidRPr="00F55C36" w:rsidRDefault="00C0701B" w:rsidP="00C0701B">
      <w:pPr>
        <w:spacing w:after="0"/>
      </w:pPr>
    </w:p>
    <w:p w14:paraId="0C3B59BA" w14:textId="77777777" w:rsidR="00C0701B" w:rsidRPr="00F55C36" w:rsidRDefault="00C0701B" w:rsidP="00C0701B">
      <w:pPr>
        <w:spacing w:after="0"/>
      </w:pPr>
      <w:r w:rsidRPr="00F55C36">
        <w:t xml:space="preserve">Promemorian föreslår också att den nuvarande bestämmelsen om sekretess utvidgas till att avse även investeringsverksamheten. Detta skapar ytterligare utrymme för AP-fonderna att åberopa sekretess och undvika transparens rörande sina investeringar. Det </w:t>
      </w:r>
      <w:r>
        <w:t>är</w:t>
      </w:r>
      <w:r w:rsidRPr="00F55C36">
        <w:t xml:space="preserve"> problematiskt då vi redan idag ser exempel på bristande transparens</w:t>
      </w:r>
      <w:r>
        <w:t xml:space="preserve"> som omöjliggör granskning och uppföljning av investeringar. </w:t>
      </w:r>
      <w:r w:rsidRPr="00F55C36">
        <w:t>Andra AP-fonden</w:t>
      </w:r>
      <w:r>
        <w:t xml:space="preserve"> har till exempel upprepade gånger</w:t>
      </w:r>
      <w:r w:rsidRPr="00F55C36">
        <w:t xml:space="preserve"> </w:t>
      </w:r>
      <w:r>
        <w:t xml:space="preserve">nekat till att </w:t>
      </w:r>
      <w:r w:rsidRPr="00F55C36">
        <w:t>lämna ut information om sina investeringar i jordbruksmark</w:t>
      </w:r>
      <w:r>
        <w:t xml:space="preserve"> i Brasilien</w:t>
      </w:r>
      <w:r>
        <w:rPr>
          <w:rStyle w:val="Fotnotsreferens"/>
        </w:rPr>
        <w:footnoteReference w:id="12"/>
      </w:r>
      <w:r w:rsidRPr="00F55C36">
        <w:t xml:space="preserve">. </w:t>
      </w:r>
    </w:p>
    <w:p w14:paraId="5BEDF827" w14:textId="77777777" w:rsidR="00C0701B" w:rsidRPr="00F55C36" w:rsidRDefault="00C0701B" w:rsidP="00C0701B">
      <w:pPr>
        <w:spacing w:after="0"/>
        <w:rPr>
          <w:b/>
        </w:rPr>
      </w:pPr>
    </w:p>
    <w:p w14:paraId="16177F6F" w14:textId="23DBE6CF" w:rsidR="00C0701B" w:rsidRPr="00F55C36" w:rsidRDefault="00A07911" w:rsidP="00C0701B">
      <w:pPr>
        <w:spacing w:after="0"/>
      </w:pPr>
      <w:r>
        <w:t>K</w:t>
      </w:r>
      <w:r w:rsidR="00C0701B">
        <w:t>ravet på</w:t>
      </w:r>
      <w:r w:rsidR="00C0701B" w:rsidRPr="00F55C36">
        <w:t xml:space="preserve"> transparens</w:t>
      </w:r>
      <w:r w:rsidR="00C0701B">
        <w:t xml:space="preserve"> </w:t>
      </w:r>
      <w:r>
        <w:t xml:space="preserve">bör </w:t>
      </w:r>
      <w:r w:rsidR="00C0701B">
        <w:t xml:space="preserve">förtydligas och anges som en grundläggande förutsättning för att möjliggöra </w:t>
      </w:r>
      <w:r w:rsidR="00C0701B" w:rsidRPr="00F55C36">
        <w:t>uppföljning, utvärdering och ansvarsutkrävande</w:t>
      </w:r>
      <w:r w:rsidR="00C0701B">
        <w:t xml:space="preserve"> avseende AP-fondsmyndigheternas verksamhet</w:t>
      </w:r>
      <w:r w:rsidR="00C0701B" w:rsidRPr="00F55C36">
        <w:t xml:space="preserve">. </w:t>
      </w:r>
      <w:r w:rsidRPr="00A07911">
        <w:t>Som ett led i detta bör</w:t>
      </w:r>
      <w:r>
        <w:rPr>
          <w:b/>
        </w:rPr>
        <w:t xml:space="preserve"> </w:t>
      </w:r>
      <w:r w:rsidR="00C0701B" w:rsidRPr="00F55C36">
        <w:t xml:space="preserve">skärpta krav på hållbarhetsredovisning från AP-fonderna </w:t>
      </w:r>
      <w:r>
        <w:t xml:space="preserve">införas </w:t>
      </w:r>
      <w:r w:rsidR="00C0701B" w:rsidRPr="00F55C36">
        <w:t xml:space="preserve">i likhet med de statligt ägda bolagen. Det räcker inte med att lämna åt AP-fondsmyndigheterna att överväga vilka redovisningsformer som är mest lämpliga. </w:t>
      </w:r>
    </w:p>
    <w:p w14:paraId="61CE5F47" w14:textId="3BED0886" w:rsidR="00791BF2" w:rsidRPr="00A800E5" w:rsidRDefault="00791BF2">
      <w:pPr>
        <w:rPr>
          <w:b/>
          <w:color w:val="FF0000"/>
          <w:sz w:val="24"/>
        </w:rPr>
      </w:pPr>
    </w:p>
    <w:sectPr w:rsidR="00791BF2" w:rsidRPr="00A800E5">
      <w:headerReference w:type="default" r:id="rId28"/>
      <w:footerReference w:type="default" r:id="rId2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9055CC" w15:done="0"/>
  <w15:commentEx w15:paraId="4D5468C5" w15:done="0"/>
  <w15:commentEx w15:paraId="748D8C83" w15:done="0"/>
  <w15:commentEx w15:paraId="58791898" w15:done="0"/>
  <w15:commentEx w15:paraId="4DCA4EB4" w15:done="0"/>
  <w15:commentEx w15:paraId="42A74BC8" w15:done="0"/>
  <w15:commentEx w15:paraId="374F574A" w15:done="0"/>
  <w15:commentEx w15:paraId="1DC1875B" w15:paraIdParent="374F574A" w15:done="0"/>
  <w15:commentEx w15:paraId="78DD2FE6" w15:done="0"/>
  <w15:commentEx w15:paraId="1864CE39" w15:done="0"/>
  <w15:commentEx w15:paraId="0436A15F" w15:done="0"/>
  <w15:commentEx w15:paraId="3F574263" w15:paraIdParent="0436A1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7258D" w14:textId="77777777" w:rsidR="00B1753B" w:rsidRDefault="00B1753B" w:rsidP="001457C8">
      <w:pPr>
        <w:spacing w:after="0" w:line="240" w:lineRule="auto"/>
      </w:pPr>
      <w:r>
        <w:separator/>
      </w:r>
    </w:p>
  </w:endnote>
  <w:endnote w:type="continuationSeparator" w:id="0">
    <w:p w14:paraId="6489535A" w14:textId="77777777" w:rsidR="00B1753B" w:rsidRDefault="00B1753B" w:rsidP="001457C8">
      <w:pPr>
        <w:spacing w:after="0" w:line="240" w:lineRule="auto"/>
      </w:pPr>
      <w:r>
        <w:continuationSeparator/>
      </w:r>
    </w:p>
  </w:endnote>
  <w:endnote w:type="continuationNotice" w:id="1">
    <w:p w14:paraId="20A307FD" w14:textId="77777777" w:rsidR="00B1753B" w:rsidRDefault="00B17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riginalGaramondBT-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906991"/>
      <w:docPartObj>
        <w:docPartGallery w:val="Page Numbers (Bottom of Page)"/>
        <w:docPartUnique/>
      </w:docPartObj>
    </w:sdtPr>
    <w:sdtEndPr/>
    <w:sdtContent>
      <w:p w14:paraId="6D39642B" w14:textId="77777777" w:rsidR="001457C8" w:rsidRDefault="001457C8">
        <w:pPr>
          <w:pStyle w:val="Sidfot"/>
          <w:jc w:val="right"/>
        </w:pPr>
        <w:r>
          <w:fldChar w:fldCharType="begin"/>
        </w:r>
        <w:r>
          <w:instrText>PAGE   \* MERGEFORMAT</w:instrText>
        </w:r>
        <w:r>
          <w:fldChar w:fldCharType="separate"/>
        </w:r>
        <w:r w:rsidR="00BC3B38">
          <w:rPr>
            <w:noProof/>
          </w:rPr>
          <w:t>1</w:t>
        </w:r>
        <w:r>
          <w:fldChar w:fldCharType="end"/>
        </w:r>
      </w:p>
    </w:sdtContent>
  </w:sdt>
  <w:p w14:paraId="4DC4BE41" w14:textId="77777777" w:rsidR="001457C8" w:rsidRDefault="001457C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52B4" w14:textId="77777777" w:rsidR="00B1753B" w:rsidRDefault="00B1753B" w:rsidP="001457C8">
      <w:pPr>
        <w:spacing w:after="0" w:line="240" w:lineRule="auto"/>
      </w:pPr>
      <w:r>
        <w:separator/>
      </w:r>
    </w:p>
  </w:footnote>
  <w:footnote w:type="continuationSeparator" w:id="0">
    <w:p w14:paraId="36A42D56" w14:textId="77777777" w:rsidR="00B1753B" w:rsidRDefault="00B1753B" w:rsidP="001457C8">
      <w:pPr>
        <w:spacing w:after="0" w:line="240" w:lineRule="auto"/>
      </w:pPr>
      <w:r>
        <w:continuationSeparator/>
      </w:r>
    </w:p>
  </w:footnote>
  <w:footnote w:type="continuationNotice" w:id="1">
    <w:p w14:paraId="75ABE8E2" w14:textId="77777777" w:rsidR="00B1753B" w:rsidRDefault="00B1753B">
      <w:pPr>
        <w:spacing w:after="0" w:line="240" w:lineRule="auto"/>
      </w:pPr>
    </w:p>
  </w:footnote>
  <w:footnote w:id="2">
    <w:p w14:paraId="1EADA9AD" w14:textId="16B41BC8" w:rsidR="00C56606" w:rsidRDefault="00C56606">
      <w:pPr>
        <w:pStyle w:val="Fotnotstext"/>
      </w:pPr>
      <w:r>
        <w:rPr>
          <w:rStyle w:val="Fotnotsreferens"/>
        </w:rPr>
        <w:footnoteRef/>
      </w:r>
      <w:r>
        <w:t xml:space="preserve"> </w:t>
      </w:r>
      <w:r w:rsidR="007F6D5A">
        <w:t>Nya regler för AP-fonderna, ds 2015_34 (s 92)</w:t>
      </w:r>
    </w:p>
  </w:footnote>
  <w:footnote w:id="3">
    <w:p w14:paraId="6F36FA46" w14:textId="31B79ED4" w:rsidR="009348B8" w:rsidRPr="00762AE6" w:rsidRDefault="009348B8" w:rsidP="00DC5383">
      <w:pPr>
        <w:pStyle w:val="Fotnotstext"/>
        <w:rPr>
          <w:i/>
        </w:rPr>
      </w:pPr>
      <w:r>
        <w:rPr>
          <w:rStyle w:val="Fotnotsreferens"/>
        </w:rPr>
        <w:footnoteRef/>
      </w:r>
      <w:r w:rsidRPr="00762AE6">
        <w:rPr>
          <w:lang w:val="en-US"/>
        </w:rPr>
        <w:t xml:space="preserve"> Exempel: ”This is not at odds with business or investment</w:t>
      </w:r>
      <w:r>
        <w:rPr>
          <w:lang w:val="en-US"/>
        </w:rPr>
        <w:t>, In fact, it is a business impe</w:t>
      </w:r>
      <w:r w:rsidRPr="00762AE6">
        <w:rPr>
          <w:lang w:val="en-US"/>
        </w:rPr>
        <w:t>rative</w:t>
      </w:r>
      <w:r>
        <w:rPr>
          <w:lang w:val="en-US"/>
        </w:rPr>
        <w:t xml:space="preserve">.” </w:t>
      </w:r>
      <w:r w:rsidR="00DC5383" w:rsidRPr="00DC5383">
        <w:rPr>
          <w:i/>
        </w:rPr>
        <w:t>Aviva</w:t>
      </w:r>
      <w:r w:rsidR="00DC5383">
        <w:rPr>
          <w:i/>
        </w:rPr>
        <w:t>’</w:t>
      </w:r>
      <w:r w:rsidR="00DC5383" w:rsidRPr="00762AE6">
        <w:rPr>
          <w:i/>
        </w:rPr>
        <w:t>s strategic response to climate change (July 2015)</w:t>
      </w:r>
      <w:r w:rsidR="00DC5383">
        <w:rPr>
          <w:i/>
        </w:rPr>
        <w:t xml:space="preserve">, </w:t>
      </w:r>
      <w:r w:rsidRPr="00762AE6">
        <w:t xml:space="preserve">Mark Wilson, </w:t>
      </w:r>
      <w:r w:rsidR="00DC5383" w:rsidRPr="00762AE6">
        <w:t>Group Chief Executive Officer, Aviva plc; “Det finns inget motsatsförhållande mellan god avkastning och god hållbarhet. Tvärtom, god hållbarhet är en nödvändighet för att på sikt uppnå hög lönsamhet.”</w:t>
      </w:r>
      <w:r w:rsidR="00DC5383">
        <w:t xml:space="preserve"> </w:t>
      </w:r>
      <w:r w:rsidR="00DC5383">
        <w:rPr>
          <w:i/>
        </w:rPr>
        <w:t xml:space="preserve">Hållbarhets- och ägarstyrningsrapport 2013/2014 (2015), </w:t>
      </w:r>
      <w:r w:rsidR="00DC5383" w:rsidRPr="00762AE6">
        <w:t>Mats Andersson, vd Fjärde AP-fonden.</w:t>
      </w:r>
    </w:p>
  </w:footnote>
  <w:footnote w:id="4">
    <w:p w14:paraId="557FC89E" w14:textId="77777777" w:rsidR="009A057E" w:rsidRPr="00C402A3" w:rsidRDefault="009A057E" w:rsidP="009A057E">
      <w:pPr>
        <w:pStyle w:val="Fotnotstext"/>
        <w:rPr>
          <w:lang w:val="en-US"/>
        </w:rPr>
      </w:pPr>
      <w:r>
        <w:rPr>
          <w:rStyle w:val="Fotnotsreferens"/>
        </w:rPr>
        <w:footnoteRef/>
      </w:r>
      <w:r w:rsidRPr="00C402A3">
        <w:rPr>
          <w:lang w:val="en-US"/>
        </w:rPr>
        <w:t xml:space="preserve">  de Schutter, O. (2010), </w:t>
      </w:r>
      <w:r w:rsidRPr="00C402A3">
        <w:rPr>
          <w:i/>
          <w:lang w:val="en-US"/>
        </w:rPr>
        <w:t>Food commodities speculation and food price crisis</w:t>
      </w:r>
      <w:r w:rsidRPr="00C402A3">
        <w:rPr>
          <w:lang w:val="en-US"/>
        </w:rPr>
        <w:t xml:space="preserve">, s. 1 och 3. </w:t>
      </w:r>
      <w:r w:rsidRPr="00C402A3">
        <w:rPr>
          <w:lang w:val="en-US"/>
        </w:rPr>
        <w:cr/>
      </w:r>
    </w:p>
  </w:footnote>
  <w:footnote w:id="5">
    <w:p w14:paraId="344EDC80" w14:textId="77777777" w:rsidR="00C0701B" w:rsidRDefault="00C0701B" w:rsidP="00C0701B">
      <w:pPr>
        <w:pStyle w:val="Fotnotstext"/>
      </w:pPr>
      <w:r>
        <w:rPr>
          <w:rStyle w:val="Fotnotsreferens"/>
        </w:rPr>
        <w:footnoteRef/>
      </w:r>
      <w:r>
        <w:t xml:space="preserve"> </w:t>
      </w:r>
      <w:r w:rsidRPr="00BA149D">
        <w:rPr>
          <w:i/>
        </w:rPr>
        <w:t>Nya regler för AP-fonderna</w:t>
      </w:r>
      <w:r>
        <w:t xml:space="preserve">, </w:t>
      </w:r>
      <w:r w:rsidRPr="00EE07E1">
        <w:t>Ds 2015:34</w:t>
      </w:r>
      <w:r>
        <w:t>, sid 87</w:t>
      </w:r>
    </w:p>
  </w:footnote>
  <w:footnote w:id="6">
    <w:p w14:paraId="506DF96F" w14:textId="77777777" w:rsidR="00C0701B" w:rsidRDefault="00C0701B" w:rsidP="00C0701B">
      <w:pPr>
        <w:pStyle w:val="Fotnotstext"/>
      </w:pPr>
      <w:r>
        <w:rPr>
          <w:rStyle w:val="Fotnotsreferens"/>
        </w:rPr>
        <w:footnoteRef/>
      </w:r>
      <w:r>
        <w:t xml:space="preserve"> Enligt Kap 5 § 8 i </w:t>
      </w:r>
      <w:r w:rsidRPr="00E31BD8">
        <w:rPr>
          <w:i/>
        </w:rPr>
        <w:t>Förslag till lag om statlig förvaltning av premiepensionsmedel</w:t>
      </w:r>
    </w:p>
  </w:footnote>
  <w:footnote w:id="7">
    <w:p w14:paraId="2606F67C" w14:textId="77777777" w:rsidR="00C0701B" w:rsidRPr="006B062B" w:rsidRDefault="00C0701B" w:rsidP="00C0701B">
      <w:pPr>
        <w:pStyle w:val="Fotnotstext"/>
      </w:pPr>
      <w:r>
        <w:rPr>
          <w:rStyle w:val="Fotnotsreferens"/>
        </w:rPr>
        <w:footnoteRef/>
      </w:r>
      <w:r>
        <w:t xml:space="preserve"> I regeringens skrivelse </w:t>
      </w:r>
      <w:r w:rsidRPr="006B062B">
        <w:rPr>
          <w:i/>
        </w:rPr>
        <w:t>Sveriges politik för global utveckling</w:t>
      </w:r>
      <w:r w:rsidRPr="006B062B">
        <w:t xml:space="preserve"> </w:t>
      </w:r>
      <w:r>
        <w:rPr>
          <w:i/>
        </w:rPr>
        <w:t xml:space="preserve">Skr. </w:t>
      </w:r>
      <w:r w:rsidRPr="006B062B">
        <w:rPr>
          <w:i/>
        </w:rPr>
        <w:t>2007/08:89</w:t>
      </w:r>
      <w:r>
        <w:t xml:space="preserve"> framgår att ”</w:t>
      </w:r>
      <w:r w:rsidRPr="00DB48F8">
        <w:rPr>
          <w:i/>
        </w:rPr>
        <w:t>Politiken ska inriktas både på att bistå de fattiga länderna i deras specifika utmaningar, främja synergier mellan politikområden och hantera utvecklingshämmande politik i Sverige och inom EU, liksom att tackla globala utmaningar som utgör hinder för rättvis och hållbar utveckling. Såväl biståndet som andra politikområden ska bidra till detta.</w:t>
      </w:r>
      <w:r>
        <w:rPr>
          <w:i/>
        </w:rPr>
        <w:t>”</w:t>
      </w:r>
    </w:p>
  </w:footnote>
  <w:footnote w:id="8">
    <w:p w14:paraId="27314717" w14:textId="77777777" w:rsidR="00C0701B" w:rsidRDefault="00C0701B" w:rsidP="00C0701B">
      <w:pPr>
        <w:pStyle w:val="Fotnotstext"/>
      </w:pPr>
      <w:r>
        <w:rPr>
          <w:rStyle w:val="Fotnotsreferens"/>
        </w:rPr>
        <w:footnoteRef/>
      </w:r>
      <w:r>
        <w:t xml:space="preserve"> </w:t>
      </w:r>
      <w:r w:rsidRPr="00BA149D">
        <w:rPr>
          <w:i/>
        </w:rPr>
        <w:t>Nya regler för AP-fonderna</w:t>
      </w:r>
      <w:r>
        <w:t xml:space="preserve">, </w:t>
      </w:r>
      <w:r w:rsidRPr="00EE07E1">
        <w:t>Ds 2015:34</w:t>
      </w:r>
      <w:r>
        <w:t>, sid 169</w:t>
      </w:r>
    </w:p>
  </w:footnote>
  <w:footnote w:id="9">
    <w:p w14:paraId="2880FFD2" w14:textId="559E9FE0" w:rsidR="00C0701B" w:rsidRPr="00157722" w:rsidRDefault="00C0701B" w:rsidP="00C0701B">
      <w:pPr>
        <w:pStyle w:val="Fotnotstext"/>
      </w:pPr>
      <w:r>
        <w:rPr>
          <w:rStyle w:val="Fotnotsreferens"/>
        </w:rPr>
        <w:footnoteRef/>
      </w:r>
      <w:r w:rsidRPr="00157722">
        <w:t xml:space="preserve"> </w:t>
      </w:r>
      <w:r w:rsidR="00E463FA" w:rsidRPr="00E463FA">
        <w:t xml:space="preserve"> </w:t>
      </w:r>
      <w:r w:rsidR="00E463FA" w:rsidRPr="00157722">
        <w:t>Nya regler för AP-fonderna, Ds 2015:34, s</w:t>
      </w:r>
      <w:r w:rsidRPr="00157722">
        <w:t>id 129</w:t>
      </w:r>
    </w:p>
  </w:footnote>
  <w:footnote w:id="10">
    <w:p w14:paraId="77E2D32F" w14:textId="530980F7" w:rsidR="00C0701B" w:rsidRDefault="00C0701B" w:rsidP="00C0701B">
      <w:pPr>
        <w:pStyle w:val="Fotnotstext"/>
      </w:pPr>
      <w:r w:rsidRPr="00762AE6">
        <w:rPr>
          <w:rStyle w:val="Fotnotsreferens"/>
        </w:rPr>
        <w:footnoteRef/>
      </w:r>
      <w:r w:rsidRPr="003533E6">
        <w:rPr>
          <w:lang w:val="en-US"/>
        </w:rPr>
        <w:t xml:space="preserve"> </w:t>
      </w:r>
      <w:r w:rsidR="0022454E" w:rsidRPr="003533E6">
        <w:rPr>
          <w:lang w:val="en-US"/>
        </w:rPr>
        <w:t>“Investment mandates are the point where asset owners’ beliefs about long-term investment, are translated</w:t>
      </w:r>
      <w:r w:rsidR="0022454E" w:rsidRPr="00344411">
        <w:rPr>
          <w:lang w:val="en-US"/>
        </w:rPr>
        <w:t xml:space="preserve"> into legal requirements for investment managers, and others in the investment chain.</w:t>
      </w:r>
      <w:r w:rsidR="0022454E">
        <w:rPr>
          <w:lang w:val="en-US"/>
        </w:rPr>
        <w:t xml:space="preserve">” </w:t>
      </w:r>
      <w:r w:rsidR="0022454E" w:rsidRPr="00B22B26">
        <w:t>Long-Term Mandates, workshopdokumentation, PRI (2015)</w:t>
      </w:r>
    </w:p>
  </w:footnote>
  <w:footnote w:id="11">
    <w:p w14:paraId="53CC9F3E" w14:textId="77777777" w:rsidR="00C0701B" w:rsidRDefault="00C0701B" w:rsidP="00C0701B">
      <w:pPr>
        <w:pStyle w:val="Fotnotstext"/>
      </w:pPr>
      <w:r>
        <w:rPr>
          <w:rStyle w:val="Fotnotsreferens"/>
        </w:rPr>
        <w:footnoteRef/>
      </w:r>
      <w:r>
        <w:t xml:space="preserve"> Ibid., sid 155-156</w:t>
      </w:r>
    </w:p>
  </w:footnote>
  <w:footnote w:id="12">
    <w:p w14:paraId="6C060063" w14:textId="2EC3E00D" w:rsidR="00C0701B" w:rsidRDefault="00C0701B" w:rsidP="00C0701B">
      <w:pPr>
        <w:pStyle w:val="Fotnotstext"/>
      </w:pPr>
      <w:r>
        <w:rPr>
          <w:rStyle w:val="Fotnotsreferens"/>
        </w:rPr>
        <w:footnoteRef/>
      </w:r>
      <w:r>
        <w:t xml:space="preserve"> </w:t>
      </w:r>
      <w:r w:rsidR="00A12758">
        <w:t xml:space="preserve">Se till exempel: Swedwatch (2012). </w:t>
      </w:r>
      <w:r w:rsidR="00A12758" w:rsidRPr="00762AE6">
        <w:rPr>
          <w:i/>
        </w:rPr>
        <w:t>Investeringar utan insyn</w:t>
      </w:r>
      <w:r w:rsidR="00A12758">
        <w:t xml:space="preserve">. </w:t>
      </w:r>
      <w:r w:rsidR="00A12758" w:rsidRPr="00A12758">
        <w:t>http://www.swedwatch.org/sv/rapporter/investering-utan-insyn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149D" w14:textId="77777777" w:rsidR="004A605D" w:rsidRDefault="004A605D" w:rsidP="00401826">
    <w:pPr>
      <w:pStyle w:val="Sidhuvud"/>
      <w:jc w:val="right"/>
      <w:rPr>
        <w:i/>
        <w:sz w:val="18"/>
      </w:rPr>
    </w:pPr>
    <w:r w:rsidRPr="00401826">
      <w:rPr>
        <w:i/>
        <w:sz w:val="18"/>
      </w:rPr>
      <w:t xml:space="preserve">Nya regler för AP-fonderna (Ds 2015:34) </w:t>
    </w:r>
  </w:p>
  <w:p w14:paraId="7609706B" w14:textId="4490C698" w:rsidR="0068057D" w:rsidRPr="00401826" w:rsidRDefault="004A605D" w:rsidP="00401826">
    <w:pPr>
      <w:pStyle w:val="Sidhuvud"/>
      <w:jc w:val="right"/>
      <w:rPr>
        <w:i/>
        <w:sz w:val="18"/>
      </w:rPr>
    </w:pPr>
    <w:r w:rsidRPr="00401826">
      <w:rPr>
        <w:i/>
        <w:sz w:val="18"/>
      </w:rPr>
      <w:t>– remissvar från Schyssta Pensioner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03D3"/>
    <w:multiLevelType w:val="hybridMultilevel"/>
    <w:tmpl w:val="B69299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2057C6"/>
    <w:multiLevelType w:val="hybridMultilevel"/>
    <w:tmpl w:val="4336B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243681"/>
    <w:multiLevelType w:val="multilevel"/>
    <w:tmpl w:val="6AD2839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A65234F"/>
    <w:multiLevelType w:val="hybridMultilevel"/>
    <w:tmpl w:val="8AC421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6C72FE3"/>
    <w:multiLevelType w:val="hybridMultilevel"/>
    <w:tmpl w:val="77E06B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093B11"/>
    <w:multiLevelType w:val="hybridMultilevel"/>
    <w:tmpl w:val="4380DD4A"/>
    <w:lvl w:ilvl="0" w:tplc="38CC722A">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98F681B"/>
    <w:multiLevelType w:val="hybridMultilevel"/>
    <w:tmpl w:val="FC888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DF63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9435FF0"/>
    <w:multiLevelType w:val="hybridMultilevel"/>
    <w:tmpl w:val="664CF07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D10226D"/>
    <w:multiLevelType w:val="hybridMultilevel"/>
    <w:tmpl w:val="C0E482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5B7174E"/>
    <w:multiLevelType w:val="hybridMultilevel"/>
    <w:tmpl w:val="5CB066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BFE7953"/>
    <w:multiLevelType w:val="hybridMultilevel"/>
    <w:tmpl w:val="591C0B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DB1123D"/>
    <w:multiLevelType w:val="hybridMultilevel"/>
    <w:tmpl w:val="CF8815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nsid w:val="64E31615"/>
    <w:multiLevelType w:val="hybridMultilevel"/>
    <w:tmpl w:val="ED9C0708"/>
    <w:lvl w:ilvl="0" w:tplc="6A0818AC">
      <w:start w:val="3"/>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AF917C0"/>
    <w:multiLevelType w:val="hybridMultilevel"/>
    <w:tmpl w:val="AEFC78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E563B0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CC6029E"/>
    <w:multiLevelType w:val="hybridMultilevel"/>
    <w:tmpl w:val="3CEE0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F53677F"/>
    <w:multiLevelType w:val="hybridMultilevel"/>
    <w:tmpl w:val="9B92C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4"/>
  </w:num>
  <w:num w:numId="4">
    <w:abstractNumId w:val="17"/>
  </w:num>
  <w:num w:numId="5">
    <w:abstractNumId w:val="9"/>
  </w:num>
  <w:num w:numId="6">
    <w:abstractNumId w:val="11"/>
  </w:num>
  <w:num w:numId="7">
    <w:abstractNumId w:val="10"/>
  </w:num>
  <w:num w:numId="8">
    <w:abstractNumId w:val="4"/>
  </w:num>
  <w:num w:numId="9">
    <w:abstractNumId w:val="3"/>
  </w:num>
  <w:num w:numId="10">
    <w:abstractNumId w:val="8"/>
  </w:num>
  <w:num w:numId="11">
    <w:abstractNumId w:val="12"/>
  </w:num>
  <w:num w:numId="12">
    <w:abstractNumId w:val="2"/>
  </w:num>
  <w:num w:numId="13">
    <w:abstractNumId w:val="7"/>
  </w:num>
  <w:num w:numId="14">
    <w:abstractNumId w:val="15"/>
  </w:num>
  <w:num w:numId="15">
    <w:abstractNumId w:val="13"/>
  </w:num>
  <w:num w:numId="16">
    <w:abstractNumId w:val="5"/>
  </w:num>
  <w:num w:numId="17">
    <w:abstractNumId w:val="1"/>
  </w:num>
  <w:num w:numId="1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a Wolpher">
    <w15:presenceInfo w15:providerId="AD" w15:userId="S-1-5-21-1778223254-263780897-2602333672-1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F2"/>
    <w:rsid w:val="00005319"/>
    <w:rsid w:val="00005B4B"/>
    <w:rsid w:val="000201E1"/>
    <w:rsid w:val="00020EA3"/>
    <w:rsid w:val="00022F62"/>
    <w:rsid w:val="0003453C"/>
    <w:rsid w:val="00052ECD"/>
    <w:rsid w:val="000A4E28"/>
    <w:rsid w:val="000B73D5"/>
    <w:rsid w:val="000D320B"/>
    <w:rsid w:val="000E5E2D"/>
    <w:rsid w:val="001027C7"/>
    <w:rsid w:val="001057FB"/>
    <w:rsid w:val="00111CF6"/>
    <w:rsid w:val="00112C81"/>
    <w:rsid w:val="00121170"/>
    <w:rsid w:val="0014513F"/>
    <w:rsid w:val="001457C8"/>
    <w:rsid w:val="00150874"/>
    <w:rsid w:val="00157722"/>
    <w:rsid w:val="00166F25"/>
    <w:rsid w:val="00167F19"/>
    <w:rsid w:val="00171800"/>
    <w:rsid w:val="00180351"/>
    <w:rsid w:val="001825BF"/>
    <w:rsid w:val="00182881"/>
    <w:rsid w:val="00190BD2"/>
    <w:rsid w:val="00193AFF"/>
    <w:rsid w:val="00196154"/>
    <w:rsid w:val="00196F07"/>
    <w:rsid w:val="001A0B40"/>
    <w:rsid w:val="001B7EA3"/>
    <w:rsid w:val="001C22E6"/>
    <w:rsid w:val="001C3C45"/>
    <w:rsid w:val="001D38B6"/>
    <w:rsid w:val="001F1FC1"/>
    <w:rsid w:val="001F78ED"/>
    <w:rsid w:val="00202107"/>
    <w:rsid w:val="00214227"/>
    <w:rsid w:val="0022454E"/>
    <w:rsid w:val="00230F2C"/>
    <w:rsid w:val="0024713B"/>
    <w:rsid w:val="002612D5"/>
    <w:rsid w:val="00280014"/>
    <w:rsid w:val="00291AD7"/>
    <w:rsid w:val="00293892"/>
    <w:rsid w:val="002B47F6"/>
    <w:rsid w:val="002F2BBF"/>
    <w:rsid w:val="002F676F"/>
    <w:rsid w:val="002F7801"/>
    <w:rsid w:val="00304680"/>
    <w:rsid w:val="00307EB7"/>
    <w:rsid w:val="003247DD"/>
    <w:rsid w:val="00326151"/>
    <w:rsid w:val="00327585"/>
    <w:rsid w:val="0033245C"/>
    <w:rsid w:val="003533E6"/>
    <w:rsid w:val="00361ECF"/>
    <w:rsid w:val="00364001"/>
    <w:rsid w:val="003A138A"/>
    <w:rsid w:val="003A79C8"/>
    <w:rsid w:val="003B1CAB"/>
    <w:rsid w:val="003C3368"/>
    <w:rsid w:val="003F5FF7"/>
    <w:rsid w:val="00401826"/>
    <w:rsid w:val="004019CD"/>
    <w:rsid w:val="00412A62"/>
    <w:rsid w:val="004172A6"/>
    <w:rsid w:val="00422935"/>
    <w:rsid w:val="004316E7"/>
    <w:rsid w:val="004420B5"/>
    <w:rsid w:val="00443CBD"/>
    <w:rsid w:val="00462C12"/>
    <w:rsid w:val="00497F2E"/>
    <w:rsid w:val="004A3796"/>
    <w:rsid w:val="004A3BA4"/>
    <w:rsid w:val="004A605D"/>
    <w:rsid w:val="004C398A"/>
    <w:rsid w:val="004C7A68"/>
    <w:rsid w:val="004D4569"/>
    <w:rsid w:val="004E27A0"/>
    <w:rsid w:val="004F4951"/>
    <w:rsid w:val="00502621"/>
    <w:rsid w:val="005066C7"/>
    <w:rsid w:val="0051086B"/>
    <w:rsid w:val="0051521E"/>
    <w:rsid w:val="0052075F"/>
    <w:rsid w:val="005318AC"/>
    <w:rsid w:val="00531B37"/>
    <w:rsid w:val="005437F7"/>
    <w:rsid w:val="0054660C"/>
    <w:rsid w:val="00550E00"/>
    <w:rsid w:val="005537AA"/>
    <w:rsid w:val="00555E15"/>
    <w:rsid w:val="00556204"/>
    <w:rsid w:val="00582657"/>
    <w:rsid w:val="00585772"/>
    <w:rsid w:val="005911D0"/>
    <w:rsid w:val="005A5F06"/>
    <w:rsid w:val="005A61A6"/>
    <w:rsid w:val="005D7348"/>
    <w:rsid w:val="005E39D9"/>
    <w:rsid w:val="005F2AB2"/>
    <w:rsid w:val="00605D01"/>
    <w:rsid w:val="0062164E"/>
    <w:rsid w:val="00633C89"/>
    <w:rsid w:val="00642957"/>
    <w:rsid w:val="00663453"/>
    <w:rsid w:val="006655CC"/>
    <w:rsid w:val="00667E80"/>
    <w:rsid w:val="006748CC"/>
    <w:rsid w:val="0068057D"/>
    <w:rsid w:val="00680B1B"/>
    <w:rsid w:val="006A1434"/>
    <w:rsid w:val="006A1F1A"/>
    <w:rsid w:val="006B1606"/>
    <w:rsid w:val="006C16C2"/>
    <w:rsid w:val="006C308A"/>
    <w:rsid w:val="006C65D8"/>
    <w:rsid w:val="006D0846"/>
    <w:rsid w:val="00706438"/>
    <w:rsid w:val="0072065E"/>
    <w:rsid w:val="00721FAC"/>
    <w:rsid w:val="0073700C"/>
    <w:rsid w:val="00762AE6"/>
    <w:rsid w:val="00771628"/>
    <w:rsid w:val="00776C9D"/>
    <w:rsid w:val="00790E8E"/>
    <w:rsid w:val="00791BF2"/>
    <w:rsid w:val="007976BA"/>
    <w:rsid w:val="007A01EC"/>
    <w:rsid w:val="007A1BFB"/>
    <w:rsid w:val="007A41BF"/>
    <w:rsid w:val="007A7EF4"/>
    <w:rsid w:val="007B57B9"/>
    <w:rsid w:val="007B7119"/>
    <w:rsid w:val="007C2614"/>
    <w:rsid w:val="007C6BEE"/>
    <w:rsid w:val="007D69F8"/>
    <w:rsid w:val="007D7C9D"/>
    <w:rsid w:val="007F6D5A"/>
    <w:rsid w:val="0081336F"/>
    <w:rsid w:val="00813609"/>
    <w:rsid w:val="0082418B"/>
    <w:rsid w:val="00831D8D"/>
    <w:rsid w:val="00835A23"/>
    <w:rsid w:val="00841AE4"/>
    <w:rsid w:val="008664C0"/>
    <w:rsid w:val="008677F1"/>
    <w:rsid w:val="008717DC"/>
    <w:rsid w:val="008732BD"/>
    <w:rsid w:val="00884653"/>
    <w:rsid w:val="008861C5"/>
    <w:rsid w:val="008A071A"/>
    <w:rsid w:val="008B0FA8"/>
    <w:rsid w:val="008B15A9"/>
    <w:rsid w:val="008B5012"/>
    <w:rsid w:val="008C4826"/>
    <w:rsid w:val="008D03B1"/>
    <w:rsid w:val="008D33FD"/>
    <w:rsid w:val="008D4ADF"/>
    <w:rsid w:val="008E4FF6"/>
    <w:rsid w:val="008E6655"/>
    <w:rsid w:val="008F06B8"/>
    <w:rsid w:val="008F56FA"/>
    <w:rsid w:val="009018AF"/>
    <w:rsid w:val="00927D96"/>
    <w:rsid w:val="009348B8"/>
    <w:rsid w:val="00944396"/>
    <w:rsid w:val="00954EAB"/>
    <w:rsid w:val="00962351"/>
    <w:rsid w:val="0096357B"/>
    <w:rsid w:val="00963B9E"/>
    <w:rsid w:val="00990612"/>
    <w:rsid w:val="0099132C"/>
    <w:rsid w:val="009918B2"/>
    <w:rsid w:val="00991A44"/>
    <w:rsid w:val="0099321F"/>
    <w:rsid w:val="00996AE5"/>
    <w:rsid w:val="009A057E"/>
    <w:rsid w:val="009A50A8"/>
    <w:rsid w:val="009A5F18"/>
    <w:rsid w:val="009B7FDA"/>
    <w:rsid w:val="009C226C"/>
    <w:rsid w:val="009D1D74"/>
    <w:rsid w:val="009D2080"/>
    <w:rsid w:val="009D4A88"/>
    <w:rsid w:val="009D5440"/>
    <w:rsid w:val="009E078F"/>
    <w:rsid w:val="009E2319"/>
    <w:rsid w:val="00A0159A"/>
    <w:rsid w:val="00A015E7"/>
    <w:rsid w:val="00A05AD7"/>
    <w:rsid w:val="00A07911"/>
    <w:rsid w:val="00A12758"/>
    <w:rsid w:val="00A1287F"/>
    <w:rsid w:val="00A20F76"/>
    <w:rsid w:val="00A23E06"/>
    <w:rsid w:val="00A27AE7"/>
    <w:rsid w:val="00A507AE"/>
    <w:rsid w:val="00A57CA3"/>
    <w:rsid w:val="00A57E8D"/>
    <w:rsid w:val="00A800E5"/>
    <w:rsid w:val="00A81C5A"/>
    <w:rsid w:val="00A878CC"/>
    <w:rsid w:val="00AA5501"/>
    <w:rsid w:val="00AC58DB"/>
    <w:rsid w:val="00AC5F5A"/>
    <w:rsid w:val="00AD6A90"/>
    <w:rsid w:val="00AE723E"/>
    <w:rsid w:val="00AF0C79"/>
    <w:rsid w:val="00AF2D3F"/>
    <w:rsid w:val="00AF779D"/>
    <w:rsid w:val="00B1753B"/>
    <w:rsid w:val="00B22B26"/>
    <w:rsid w:val="00B33673"/>
    <w:rsid w:val="00B46A44"/>
    <w:rsid w:val="00B53130"/>
    <w:rsid w:val="00B5406C"/>
    <w:rsid w:val="00B569DB"/>
    <w:rsid w:val="00B65639"/>
    <w:rsid w:val="00B72097"/>
    <w:rsid w:val="00B81EB4"/>
    <w:rsid w:val="00B91F1B"/>
    <w:rsid w:val="00BB06B7"/>
    <w:rsid w:val="00BB1CF2"/>
    <w:rsid w:val="00BB3E9C"/>
    <w:rsid w:val="00BC336E"/>
    <w:rsid w:val="00BC3B38"/>
    <w:rsid w:val="00BD60DD"/>
    <w:rsid w:val="00BE16A8"/>
    <w:rsid w:val="00BE1C23"/>
    <w:rsid w:val="00BF2EB1"/>
    <w:rsid w:val="00C0538B"/>
    <w:rsid w:val="00C06BCA"/>
    <w:rsid w:val="00C0701B"/>
    <w:rsid w:val="00C143B5"/>
    <w:rsid w:val="00C16B06"/>
    <w:rsid w:val="00C2325A"/>
    <w:rsid w:val="00C262F3"/>
    <w:rsid w:val="00C275FD"/>
    <w:rsid w:val="00C317C2"/>
    <w:rsid w:val="00C402A3"/>
    <w:rsid w:val="00C56606"/>
    <w:rsid w:val="00C63557"/>
    <w:rsid w:val="00C71B08"/>
    <w:rsid w:val="00C77E33"/>
    <w:rsid w:val="00C81523"/>
    <w:rsid w:val="00C85D1C"/>
    <w:rsid w:val="00C87B55"/>
    <w:rsid w:val="00C9269E"/>
    <w:rsid w:val="00CA0ABC"/>
    <w:rsid w:val="00CA6C60"/>
    <w:rsid w:val="00CB3711"/>
    <w:rsid w:val="00CC3769"/>
    <w:rsid w:val="00CD1BAA"/>
    <w:rsid w:val="00CD404E"/>
    <w:rsid w:val="00CF5778"/>
    <w:rsid w:val="00CF616C"/>
    <w:rsid w:val="00CF7857"/>
    <w:rsid w:val="00D011F6"/>
    <w:rsid w:val="00D16948"/>
    <w:rsid w:val="00D51986"/>
    <w:rsid w:val="00D540E5"/>
    <w:rsid w:val="00D57AD9"/>
    <w:rsid w:val="00D659A5"/>
    <w:rsid w:val="00D74329"/>
    <w:rsid w:val="00D74E78"/>
    <w:rsid w:val="00D80B6B"/>
    <w:rsid w:val="00D860EB"/>
    <w:rsid w:val="00D9188F"/>
    <w:rsid w:val="00D942E6"/>
    <w:rsid w:val="00DA1A48"/>
    <w:rsid w:val="00DA64D2"/>
    <w:rsid w:val="00DB651B"/>
    <w:rsid w:val="00DC1A8D"/>
    <w:rsid w:val="00DC5383"/>
    <w:rsid w:val="00DC5901"/>
    <w:rsid w:val="00DD1B7B"/>
    <w:rsid w:val="00DD5403"/>
    <w:rsid w:val="00DF11F8"/>
    <w:rsid w:val="00DF2CDC"/>
    <w:rsid w:val="00E00413"/>
    <w:rsid w:val="00E0702F"/>
    <w:rsid w:val="00E14812"/>
    <w:rsid w:val="00E16895"/>
    <w:rsid w:val="00E24F52"/>
    <w:rsid w:val="00E25D73"/>
    <w:rsid w:val="00E33CFF"/>
    <w:rsid w:val="00E36404"/>
    <w:rsid w:val="00E3651C"/>
    <w:rsid w:val="00E463FA"/>
    <w:rsid w:val="00E560C3"/>
    <w:rsid w:val="00E56DA9"/>
    <w:rsid w:val="00E62F69"/>
    <w:rsid w:val="00E7025C"/>
    <w:rsid w:val="00E80AAA"/>
    <w:rsid w:val="00E85967"/>
    <w:rsid w:val="00E85A2E"/>
    <w:rsid w:val="00E85D64"/>
    <w:rsid w:val="00E87DE3"/>
    <w:rsid w:val="00EA1B31"/>
    <w:rsid w:val="00EB47A7"/>
    <w:rsid w:val="00EC4F6B"/>
    <w:rsid w:val="00ED48E6"/>
    <w:rsid w:val="00ED7822"/>
    <w:rsid w:val="00EE6D9B"/>
    <w:rsid w:val="00F020A4"/>
    <w:rsid w:val="00F0436A"/>
    <w:rsid w:val="00F075A1"/>
    <w:rsid w:val="00F076F2"/>
    <w:rsid w:val="00F15756"/>
    <w:rsid w:val="00F15D4F"/>
    <w:rsid w:val="00F24283"/>
    <w:rsid w:val="00F337CE"/>
    <w:rsid w:val="00F42082"/>
    <w:rsid w:val="00F47C54"/>
    <w:rsid w:val="00F55C36"/>
    <w:rsid w:val="00F61BA6"/>
    <w:rsid w:val="00F6281F"/>
    <w:rsid w:val="00F83881"/>
    <w:rsid w:val="00F86749"/>
    <w:rsid w:val="00F87211"/>
    <w:rsid w:val="00F919E5"/>
    <w:rsid w:val="00F97671"/>
    <w:rsid w:val="00FA73B5"/>
    <w:rsid w:val="00FA74A4"/>
    <w:rsid w:val="00FB4811"/>
    <w:rsid w:val="00FB59CA"/>
    <w:rsid w:val="00FC298F"/>
    <w:rsid w:val="00FC73E4"/>
    <w:rsid w:val="00FD183A"/>
    <w:rsid w:val="00FE3F3F"/>
    <w:rsid w:val="00FE68AB"/>
    <w:rsid w:val="00FF2043"/>
    <w:rsid w:val="00FF4682"/>
    <w:rsid w:val="00FF5CFD"/>
    <w:rsid w:val="00FF77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8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6D9B"/>
    <w:pPr>
      <w:ind w:left="720"/>
      <w:contextualSpacing/>
    </w:pPr>
  </w:style>
  <w:style w:type="character" w:styleId="Kommentarsreferens">
    <w:name w:val="annotation reference"/>
    <w:basedOn w:val="Standardstycketeckensnitt"/>
    <w:uiPriority w:val="99"/>
    <w:semiHidden/>
    <w:unhideWhenUsed/>
    <w:rsid w:val="00B65639"/>
    <w:rPr>
      <w:sz w:val="16"/>
      <w:szCs w:val="16"/>
    </w:rPr>
  </w:style>
  <w:style w:type="paragraph" w:styleId="Kommentarer">
    <w:name w:val="annotation text"/>
    <w:basedOn w:val="Normal"/>
    <w:link w:val="KommentarerChar"/>
    <w:uiPriority w:val="99"/>
    <w:semiHidden/>
    <w:unhideWhenUsed/>
    <w:rsid w:val="00B65639"/>
    <w:pPr>
      <w:spacing w:line="240" w:lineRule="auto"/>
    </w:pPr>
    <w:rPr>
      <w:sz w:val="20"/>
      <w:szCs w:val="20"/>
    </w:rPr>
  </w:style>
  <w:style w:type="character" w:customStyle="1" w:styleId="KommentarerChar">
    <w:name w:val="Kommentarer Char"/>
    <w:basedOn w:val="Standardstycketeckensnitt"/>
    <w:link w:val="Kommentarer"/>
    <w:uiPriority w:val="99"/>
    <w:semiHidden/>
    <w:rsid w:val="00B65639"/>
    <w:rPr>
      <w:sz w:val="20"/>
      <w:szCs w:val="20"/>
    </w:rPr>
  </w:style>
  <w:style w:type="paragraph" w:styleId="Kommentarsmne">
    <w:name w:val="annotation subject"/>
    <w:basedOn w:val="Kommentarer"/>
    <w:next w:val="Kommentarer"/>
    <w:link w:val="KommentarsmneChar"/>
    <w:uiPriority w:val="99"/>
    <w:semiHidden/>
    <w:unhideWhenUsed/>
    <w:rsid w:val="00B65639"/>
    <w:rPr>
      <w:b/>
      <w:bCs/>
    </w:rPr>
  </w:style>
  <w:style w:type="character" w:customStyle="1" w:styleId="KommentarsmneChar">
    <w:name w:val="Kommentarsämne Char"/>
    <w:basedOn w:val="KommentarerChar"/>
    <w:link w:val="Kommentarsmne"/>
    <w:uiPriority w:val="99"/>
    <w:semiHidden/>
    <w:rsid w:val="00B65639"/>
    <w:rPr>
      <w:b/>
      <w:bCs/>
      <w:sz w:val="20"/>
      <w:szCs w:val="20"/>
    </w:rPr>
  </w:style>
  <w:style w:type="paragraph" w:styleId="Ballongtext">
    <w:name w:val="Balloon Text"/>
    <w:basedOn w:val="Normal"/>
    <w:link w:val="BallongtextChar"/>
    <w:uiPriority w:val="99"/>
    <w:semiHidden/>
    <w:unhideWhenUsed/>
    <w:rsid w:val="00B65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5639"/>
    <w:rPr>
      <w:rFonts w:ascii="Tahoma" w:hAnsi="Tahoma" w:cs="Tahoma"/>
      <w:sz w:val="16"/>
      <w:szCs w:val="16"/>
    </w:rPr>
  </w:style>
  <w:style w:type="paragraph" w:styleId="Sidhuvud">
    <w:name w:val="header"/>
    <w:basedOn w:val="Normal"/>
    <w:link w:val="SidhuvudChar"/>
    <w:uiPriority w:val="99"/>
    <w:unhideWhenUsed/>
    <w:rsid w:val="00145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57C8"/>
  </w:style>
  <w:style w:type="paragraph" w:styleId="Sidfot">
    <w:name w:val="footer"/>
    <w:basedOn w:val="Normal"/>
    <w:link w:val="SidfotChar"/>
    <w:uiPriority w:val="99"/>
    <w:unhideWhenUsed/>
    <w:rsid w:val="00145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57C8"/>
  </w:style>
  <w:style w:type="character" w:customStyle="1" w:styleId="Fotnotsreferens1">
    <w:name w:val="Fotnotsreferens1"/>
    <w:rsid w:val="00CB3711"/>
    <w:rPr>
      <w:vertAlign w:val="superscript"/>
    </w:rPr>
  </w:style>
  <w:style w:type="character" w:styleId="Fotnotsreferens">
    <w:name w:val="footnote reference"/>
    <w:uiPriority w:val="99"/>
    <w:rsid w:val="00CB3711"/>
    <w:rPr>
      <w:vertAlign w:val="superscript"/>
    </w:rPr>
  </w:style>
  <w:style w:type="paragraph" w:styleId="Fotnotstext">
    <w:name w:val="footnote text"/>
    <w:basedOn w:val="Normal"/>
    <w:link w:val="FotnotstextChar"/>
    <w:uiPriority w:val="99"/>
    <w:semiHidden/>
    <w:unhideWhenUsed/>
    <w:rsid w:val="001825B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825BF"/>
    <w:rPr>
      <w:sz w:val="20"/>
      <w:szCs w:val="20"/>
    </w:rPr>
  </w:style>
  <w:style w:type="paragraph" w:styleId="Revision">
    <w:name w:val="Revision"/>
    <w:hidden/>
    <w:uiPriority w:val="99"/>
    <w:semiHidden/>
    <w:rsid w:val="00291AD7"/>
    <w:pPr>
      <w:spacing w:after="0" w:line="240" w:lineRule="auto"/>
    </w:pPr>
  </w:style>
  <w:style w:type="character" w:styleId="Hyperlnk">
    <w:name w:val="Hyperlink"/>
    <w:basedOn w:val="Standardstycketeckensnitt"/>
    <w:uiPriority w:val="99"/>
    <w:unhideWhenUsed/>
    <w:rsid w:val="006655CC"/>
    <w:rPr>
      <w:color w:val="0000FF" w:themeColor="hyperlink"/>
      <w:u w:val="single"/>
    </w:rPr>
  </w:style>
  <w:style w:type="paragraph" w:styleId="Ingetavstnd">
    <w:name w:val="No Spacing"/>
    <w:uiPriority w:val="1"/>
    <w:qFormat/>
    <w:rsid w:val="008B0FA8"/>
    <w:pPr>
      <w:spacing w:after="0" w:line="240" w:lineRule="auto"/>
    </w:pPr>
  </w:style>
  <w:style w:type="table" w:styleId="Tabellrutnt">
    <w:name w:val="Table Grid"/>
    <w:basedOn w:val="Normaltabell"/>
    <w:uiPriority w:val="59"/>
    <w:rsid w:val="00E5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E560C3"/>
    <w:rPr>
      <w:b/>
      <w:bCs/>
    </w:rPr>
  </w:style>
  <w:style w:type="paragraph" w:styleId="Slutkommentar">
    <w:name w:val="endnote text"/>
    <w:basedOn w:val="Normal"/>
    <w:link w:val="SlutkommentarChar"/>
    <w:uiPriority w:val="99"/>
    <w:semiHidden/>
    <w:unhideWhenUsed/>
    <w:rsid w:val="00762AE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62AE6"/>
    <w:rPr>
      <w:sz w:val="20"/>
      <w:szCs w:val="20"/>
    </w:rPr>
  </w:style>
  <w:style w:type="character" w:styleId="Slutkommentarsreferens">
    <w:name w:val="endnote reference"/>
    <w:basedOn w:val="Standardstycketeckensnitt"/>
    <w:uiPriority w:val="99"/>
    <w:semiHidden/>
    <w:unhideWhenUsed/>
    <w:rsid w:val="00762A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E6D9B"/>
    <w:pPr>
      <w:ind w:left="720"/>
      <w:contextualSpacing/>
    </w:pPr>
  </w:style>
  <w:style w:type="character" w:styleId="Kommentarsreferens">
    <w:name w:val="annotation reference"/>
    <w:basedOn w:val="Standardstycketeckensnitt"/>
    <w:uiPriority w:val="99"/>
    <w:semiHidden/>
    <w:unhideWhenUsed/>
    <w:rsid w:val="00B65639"/>
    <w:rPr>
      <w:sz w:val="16"/>
      <w:szCs w:val="16"/>
    </w:rPr>
  </w:style>
  <w:style w:type="paragraph" w:styleId="Kommentarer">
    <w:name w:val="annotation text"/>
    <w:basedOn w:val="Normal"/>
    <w:link w:val="KommentarerChar"/>
    <w:uiPriority w:val="99"/>
    <w:semiHidden/>
    <w:unhideWhenUsed/>
    <w:rsid w:val="00B65639"/>
    <w:pPr>
      <w:spacing w:line="240" w:lineRule="auto"/>
    </w:pPr>
    <w:rPr>
      <w:sz w:val="20"/>
      <w:szCs w:val="20"/>
    </w:rPr>
  </w:style>
  <w:style w:type="character" w:customStyle="1" w:styleId="KommentarerChar">
    <w:name w:val="Kommentarer Char"/>
    <w:basedOn w:val="Standardstycketeckensnitt"/>
    <w:link w:val="Kommentarer"/>
    <w:uiPriority w:val="99"/>
    <w:semiHidden/>
    <w:rsid w:val="00B65639"/>
    <w:rPr>
      <w:sz w:val="20"/>
      <w:szCs w:val="20"/>
    </w:rPr>
  </w:style>
  <w:style w:type="paragraph" w:styleId="Kommentarsmne">
    <w:name w:val="annotation subject"/>
    <w:basedOn w:val="Kommentarer"/>
    <w:next w:val="Kommentarer"/>
    <w:link w:val="KommentarsmneChar"/>
    <w:uiPriority w:val="99"/>
    <w:semiHidden/>
    <w:unhideWhenUsed/>
    <w:rsid w:val="00B65639"/>
    <w:rPr>
      <w:b/>
      <w:bCs/>
    </w:rPr>
  </w:style>
  <w:style w:type="character" w:customStyle="1" w:styleId="KommentarsmneChar">
    <w:name w:val="Kommentarsämne Char"/>
    <w:basedOn w:val="KommentarerChar"/>
    <w:link w:val="Kommentarsmne"/>
    <w:uiPriority w:val="99"/>
    <w:semiHidden/>
    <w:rsid w:val="00B65639"/>
    <w:rPr>
      <w:b/>
      <w:bCs/>
      <w:sz w:val="20"/>
      <w:szCs w:val="20"/>
    </w:rPr>
  </w:style>
  <w:style w:type="paragraph" w:styleId="Ballongtext">
    <w:name w:val="Balloon Text"/>
    <w:basedOn w:val="Normal"/>
    <w:link w:val="BallongtextChar"/>
    <w:uiPriority w:val="99"/>
    <w:semiHidden/>
    <w:unhideWhenUsed/>
    <w:rsid w:val="00B656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5639"/>
    <w:rPr>
      <w:rFonts w:ascii="Tahoma" w:hAnsi="Tahoma" w:cs="Tahoma"/>
      <w:sz w:val="16"/>
      <w:szCs w:val="16"/>
    </w:rPr>
  </w:style>
  <w:style w:type="paragraph" w:styleId="Sidhuvud">
    <w:name w:val="header"/>
    <w:basedOn w:val="Normal"/>
    <w:link w:val="SidhuvudChar"/>
    <w:uiPriority w:val="99"/>
    <w:unhideWhenUsed/>
    <w:rsid w:val="001457C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457C8"/>
  </w:style>
  <w:style w:type="paragraph" w:styleId="Sidfot">
    <w:name w:val="footer"/>
    <w:basedOn w:val="Normal"/>
    <w:link w:val="SidfotChar"/>
    <w:uiPriority w:val="99"/>
    <w:unhideWhenUsed/>
    <w:rsid w:val="001457C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457C8"/>
  </w:style>
  <w:style w:type="character" w:customStyle="1" w:styleId="Fotnotsreferens1">
    <w:name w:val="Fotnotsreferens1"/>
    <w:rsid w:val="00CB3711"/>
    <w:rPr>
      <w:vertAlign w:val="superscript"/>
    </w:rPr>
  </w:style>
  <w:style w:type="character" w:styleId="Fotnotsreferens">
    <w:name w:val="footnote reference"/>
    <w:uiPriority w:val="99"/>
    <w:rsid w:val="00CB3711"/>
    <w:rPr>
      <w:vertAlign w:val="superscript"/>
    </w:rPr>
  </w:style>
  <w:style w:type="paragraph" w:styleId="Fotnotstext">
    <w:name w:val="footnote text"/>
    <w:basedOn w:val="Normal"/>
    <w:link w:val="FotnotstextChar"/>
    <w:uiPriority w:val="99"/>
    <w:semiHidden/>
    <w:unhideWhenUsed/>
    <w:rsid w:val="001825BF"/>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1825BF"/>
    <w:rPr>
      <w:sz w:val="20"/>
      <w:szCs w:val="20"/>
    </w:rPr>
  </w:style>
  <w:style w:type="paragraph" w:styleId="Revision">
    <w:name w:val="Revision"/>
    <w:hidden/>
    <w:uiPriority w:val="99"/>
    <w:semiHidden/>
    <w:rsid w:val="00291AD7"/>
    <w:pPr>
      <w:spacing w:after="0" w:line="240" w:lineRule="auto"/>
    </w:pPr>
  </w:style>
  <w:style w:type="character" w:styleId="Hyperlnk">
    <w:name w:val="Hyperlink"/>
    <w:basedOn w:val="Standardstycketeckensnitt"/>
    <w:uiPriority w:val="99"/>
    <w:unhideWhenUsed/>
    <w:rsid w:val="006655CC"/>
    <w:rPr>
      <w:color w:val="0000FF" w:themeColor="hyperlink"/>
      <w:u w:val="single"/>
    </w:rPr>
  </w:style>
  <w:style w:type="paragraph" w:styleId="Ingetavstnd">
    <w:name w:val="No Spacing"/>
    <w:uiPriority w:val="1"/>
    <w:qFormat/>
    <w:rsid w:val="008B0FA8"/>
    <w:pPr>
      <w:spacing w:after="0" w:line="240" w:lineRule="auto"/>
    </w:pPr>
  </w:style>
  <w:style w:type="table" w:styleId="Tabellrutnt">
    <w:name w:val="Table Grid"/>
    <w:basedOn w:val="Normaltabell"/>
    <w:uiPriority w:val="59"/>
    <w:rsid w:val="00E56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ark">
    <w:name w:val="Strong"/>
    <w:basedOn w:val="Standardstycketeckensnitt"/>
    <w:uiPriority w:val="22"/>
    <w:qFormat/>
    <w:rsid w:val="00E560C3"/>
    <w:rPr>
      <w:b/>
      <w:bCs/>
    </w:rPr>
  </w:style>
  <w:style w:type="paragraph" w:styleId="Slutkommentar">
    <w:name w:val="endnote text"/>
    <w:basedOn w:val="Normal"/>
    <w:link w:val="SlutkommentarChar"/>
    <w:uiPriority w:val="99"/>
    <w:semiHidden/>
    <w:unhideWhenUsed/>
    <w:rsid w:val="00762AE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762AE6"/>
    <w:rPr>
      <w:sz w:val="20"/>
      <w:szCs w:val="20"/>
    </w:rPr>
  </w:style>
  <w:style w:type="character" w:styleId="Slutkommentarsreferens">
    <w:name w:val="endnote reference"/>
    <w:basedOn w:val="Standardstycketeckensnitt"/>
    <w:uiPriority w:val="99"/>
    <w:semiHidden/>
    <w:unhideWhenUsed/>
    <w:rsid w:val="00762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frikagrupperna.se/" TargetMode="External"/><Relationship Id="rId18" Type="http://schemas.openxmlformats.org/officeDocument/2006/relationships/hyperlink" Target="http://www.afrikagrupperna.se/" TargetMode="External"/><Relationship Id="rId26" Type="http://schemas.openxmlformats.org/officeDocument/2006/relationships/hyperlink" Target="mailto:annelie.andersson@latinamerikagrupperna.se"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1.pn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afrikagrupperna.se/" TargetMode="External"/><Relationship Id="rId20" Type="http://schemas.openxmlformats.org/officeDocument/2006/relationships/hyperlink" Target="http://www.afrikagrupperna.s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frikagrupperna.se/" TargetMode="External"/><Relationship Id="rId24" Type="http://schemas.openxmlformats.org/officeDocument/2006/relationships/image" Target="media/image10.jpeg"/><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hysstapensioner.nu" TargetMode="Externa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www.schysstapensioner.nu"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921C-45EF-4430-A268-CE117C37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4676</Words>
  <Characters>24787</Characters>
  <Application>Microsoft Office Word</Application>
  <DocSecurity>0</DocSecurity>
  <Lines>206</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WWF</Company>
  <LinksUpToDate>false</LinksUpToDate>
  <CharactersWithSpaces>29405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dc:creator>
  <cp:lastModifiedBy>Annelie</cp:lastModifiedBy>
  <cp:revision>2</cp:revision>
  <cp:lastPrinted>2015-10-14T07:08:00Z</cp:lastPrinted>
  <dcterms:created xsi:type="dcterms:W3CDTF">2016-03-19T18:09:00Z</dcterms:created>
  <dcterms:modified xsi:type="dcterms:W3CDTF">2016-03-19T18:09:00Z</dcterms:modified>
</cp:coreProperties>
</file>